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5D" w:rsidRPr="00386192" w:rsidRDefault="00600D5D" w:rsidP="00600D5D">
      <w:pPr>
        <w:keepNext/>
        <w:jc w:val="center"/>
        <w:outlineLvl w:val="0"/>
        <w:rPr>
          <w:b/>
          <w:caps/>
          <w:sz w:val="28"/>
          <w:szCs w:val="28"/>
        </w:rPr>
      </w:pPr>
      <w:r w:rsidRPr="00386192">
        <w:rPr>
          <w:b/>
          <w:noProof/>
          <w:sz w:val="28"/>
          <w:szCs w:val="28"/>
        </w:rPr>
        <w:drawing>
          <wp:inline distT="0" distB="0" distL="0" distR="0">
            <wp:extent cx="457200" cy="581025"/>
            <wp:effectExtent l="0" t="0" r="0" b="9525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5D" w:rsidRPr="00386192" w:rsidRDefault="00600D5D" w:rsidP="00600D5D">
      <w:pPr>
        <w:keepNext/>
        <w:jc w:val="center"/>
        <w:outlineLvl w:val="0"/>
        <w:rPr>
          <w:b/>
          <w:caps/>
          <w:sz w:val="28"/>
          <w:szCs w:val="28"/>
        </w:rPr>
      </w:pPr>
      <w:r w:rsidRPr="00386192">
        <w:rPr>
          <w:b/>
          <w:caps/>
          <w:sz w:val="28"/>
          <w:szCs w:val="28"/>
        </w:rPr>
        <w:t xml:space="preserve">Администрация </w:t>
      </w:r>
      <w:r w:rsidRPr="00386192">
        <w:rPr>
          <w:b/>
          <w:caps/>
          <w:sz w:val="28"/>
          <w:szCs w:val="28"/>
        </w:rPr>
        <w:br/>
        <w:t>муниципального образования</w:t>
      </w:r>
    </w:p>
    <w:p w:rsidR="00600D5D" w:rsidRPr="00386192" w:rsidRDefault="00600D5D" w:rsidP="00600D5D">
      <w:pPr>
        <w:keepNext/>
        <w:jc w:val="center"/>
        <w:outlineLvl w:val="0"/>
        <w:rPr>
          <w:b/>
          <w:caps/>
          <w:sz w:val="28"/>
          <w:szCs w:val="28"/>
        </w:rPr>
      </w:pPr>
      <w:r w:rsidRPr="00386192">
        <w:rPr>
          <w:b/>
          <w:caps/>
          <w:sz w:val="28"/>
          <w:szCs w:val="28"/>
        </w:rPr>
        <w:t xml:space="preserve">«Великовисочный сельсовет» </w:t>
      </w:r>
      <w:r w:rsidRPr="00386192">
        <w:rPr>
          <w:b/>
          <w:caps/>
          <w:sz w:val="28"/>
          <w:szCs w:val="28"/>
        </w:rPr>
        <w:br/>
        <w:t>Ненецкого автономного округа</w:t>
      </w:r>
    </w:p>
    <w:p w:rsidR="00600D5D" w:rsidRPr="00386192" w:rsidRDefault="00600D5D" w:rsidP="00600D5D">
      <w:pPr>
        <w:jc w:val="center"/>
        <w:rPr>
          <w:b/>
          <w:sz w:val="28"/>
          <w:szCs w:val="28"/>
        </w:rPr>
      </w:pPr>
    </w:p>
    <w:p w:rsidR="00600D5D" w:rsidRPr="00386192" w:rsidRDefault="00600D5D" w:rsidP="00600D5D">
      <w:pPr>
        <w:jc w:val="center"/>
        <w:rPr>
          <w:rFonts w:eastAsia="Calibri"/>
          <w:sz w:val="24"/>
          <w:szCs w:val="24"/>
          <w:lang w:eastAsia="en-US"/>
        </w:rPr>
      </w:pPr>
    </w:p>
    <w:p w:rsidR="00600D5D" w:rsidRPr="00386192" w:rsidRDefault="00600D5D" w:rsidP="00600D5D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sz w:val="28"/>
          <w:szCs w:val="28"/>
        </w:rPr>
        <w:t>19-е  заседание  6-го созыва</w:t>
      </w:r>
    </w:p>
    <w:p w:rsidR="00600D5D" w:rsidRPr="00386192" w:rsidRDefault="00600D5D" w:rsidP="00600D5D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b/>
          <w:bCs/>
          <w:sz w:val="28"/>
          <w:szCs w:val="28"/>
        </w:rPr>
        <w:t> </w:t>
      </w:r>
    </w:p>
    <w:p w:rsidR="00600D5D" w:rsidRPr="00386192" w:rsidRDefault="00600D5D" w:rsidP="00600D5D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b/>
          <w:bCs/>
          <w:sz w:val="28"/>
          <w:szCs w:val="28"/>
        </w:rPr>
        <w:t>Р Е Ш Е Н И Е</w:t>
      </w:r>
    </w:p>
    <w:p w:rsidR="00600D5D" w:rsidRPr="00386192" w:rsidRDefault="00600D5D" w:rsidP="00600D5D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6192">
        <w:rPr>
          <w:b/>
          <w:bCs/>
          <w:sz w:val="28"/>
          <w:szCs w:val="28"/>
        </w:rPr>
        <w:t xml:space="preserve">от 27 марта 2020 года № 112 </w:t>
      </w:r>
    </w:p>
    <w:p w:rsidR="00600D5D" w:rsidRPr="00386192" w:rsidRDefault="00600D5D" w:rsidP="00600D5D">
      <w:pPr>
        <w:jc w:val="center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</w:p>
    <w:p w:rsidR="00600D5D" w:rsidRPr="00386192" w:rsidRDefault="00600D5D" w:rsidP="00600D5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 xml:space="preserve"> в П</w:t>
      </w:r>
      <w:r w:rsidRPr="00386192">
        <w:rPr>
          <w:rFonts w:eastAsia="Calibri"/>
          <w:b/>
          <w:bCs/>
          <w:sz w:val="28"/>
          <w:szCs w:val="28"/>
          <w:lang w:eastAsia="en-US"/>
        </w:rPr>
        <w:t>равила  благоустройства территории муниципального образования</w:t>
      </w:r>
    </w:p>
    <w:p w:rsidR="00600D5D" w:rsidRPr="00386192" w:rsidRDefault="00600D5D" w:rsidP="00600D5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bCs/>
          <w:sz w:val="28"/>
          <w:szCs w:val="28"/>
          <w:lang w:eastAsia="en-US"/>
        </w:rPr>
        <w:t xml:space="preserve"> «Великовисочный сельсовет» Ненецкого автономного округа</w:t>
      </w:r>
    </w:p>
    <w:p w:rsidR="00600D5D" w:rsidRPr="00386192" w:rsidRDefault="00600D5D" w:rsidP="00600D5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00D5D" w:rsidRPr="00386192" w:rsidRDefault="00600D5D" w:rsidP="00600D5D">
      <w:pPr>
        <w:jc w:val="center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bCs/>
          <w:sz w:val="28"/>
          <w:szCs w:val="28"/>
        </w:rPr>
        <w:t xml:space="preserve">В соответствии с частью 3 статьи 14, статьей 45.1 </w:t>
      </w:r>
      <w:r w:rsidRPr="00386192">
        <w:rPr>
          <w:rFonts w:eastAsia="Calibri"/>
          <w:sz w:val="28"/>
          <w:szCs w:val="28"/>
        </w:rPr>
        <w:t xml:space="preserve">Федерального закон от 06.10.2003 N 131-ФЗ «Об общих принципах организации местного самоуправления в Российской Федерации», со статьей 81.1. Устава муниципального образования «Великовисочный сельсовет» Ненецкого автономного округа, Постановлением  Главного государственного санитарного врача РФ от 05.12.2019 N 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образований», </w:t>
      </w:r>
      <w:r w:rsidRPr="00386192">
        <w:rPr>
          <w:rFonts w:eastAsia="Calibri"/>
          <w:sz w:val="28"/>
          <w:szCs w:val="28"/>
          <w:lang w:eastAsia="en-US"/>
        </w:rPr>
        <w:t>принимая во внимание результаты участия граждан в обсуждении проекта решения «О внесении изменений в П</w:t>
      </w:r>
      <w:r w:rsidRPr="00386192">
        <w:rPr>
          <w:rFonts w:eastAsia="Calibri"/>
          <w:bCs/>
          <w:sz w:val="28"/>
          <w:szCs w:val="28"/>
          <w:lang w:eastAsia="en-US"/>
        </w:rPr>
        <w:t xml:space="preserve">равила  благоустройства территории муниципального образования «Великовисочный сельсовет» Ненецкого автономного округа», </w:t>
      </w:r>
      <w:r w:rsidRPr="00386192">
        <w:rPr>
          <w:rFonts w:eastAsia="Calibri"/>
          <w:sz w:val="28"/>
          <w:szCs w:val="28"/>
          <w:lang w:eastAsia="en-US"/>
        </w:rPr>
        <w:t>Совет депутатов МО «Великовисочный сельсовет» НАО РЕШИЛ:</w:t>
      </w:r>
    </w:p>
    <w:p w:rsidR="00600D5D" w:rsidRPr="00386192" w:rsidRDefault="00600D5D" w:rsidP="00600D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ab/>
        <w:t xml:space="preserve">1.  Внести прилагаемые изменения в Правила благоустройства территории  муниципального образования «Великовисочный сельсовет»  Ненецкого автономного округа, утвержденные </w:t>
      </w:r>
      <w:r w:rsidRPr="00386192">
        <w:rPr>
          <w:rFonts w:eastAsia="Calibri" w:cs="Arial"/>
          <w:sz w:val="28"/>
          <w:szCs w:val="28"/>
          <w:lang w:eastAsia="en-US"/>
        </w:rPr>
        <w:t xml:space="preserve">решением  Совета депутатов </w:t>
      </w:r>
      <w:r w:rsidRPr="00386192">
        <w:rPr>
          <w:rFonts w:eastAsia="Calibri" w:cs="Arial"/>
          <w:bCs/>
          <w:sz w:val="28"/>
          <w:szCs w:val="28"/>
          <w:lang w:eastAsia="en-US"/>
        </w:rPr>
        <w:t>муниципального образования «Великовисочный сельсовет» Ненецкого автономного округа от 23.09.2019 № 96</w:t>
      </w:r>
      <w:r w:rsidRPr="00386192">
        <w:rPr>
          <w:rFonts w:eastAsia="Calibri"/>
          <w:sz w:val="28"/>
          <w:szCs w:val="28"/>
          <w:lang w:eastAsia="en-US"/>
        </w:rPr>
        <w:t>.</w:t>
      </w:r>
    </w:p>
    <w:p w:rsidR="00600D5D" w:rsidRPr="00386192" w:rsidRDefault="00600D5D" w:rsidP="00600D5D">
      <w:pPr>
        <w:ind w:firstLine="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86192">
        <w:rPr>
          <w:rFonts w:ascii="Calibri" w:eastAsia="Calibri" w:hAnsi="Calibri"/>
          <w:sz w:val="28"/>
          <w:szCs w:val="28"/>
          <w:lang w:eastAsia="en-US"/>
        </w:rPr>
        <w:tab/>
      </w:r>
    </w:p>
    <w:p w:rsidR="00600D5D" w:rsidRPr="00386192" w:rsidRDefault="00600D5D" w:rsidP="00600D5D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eastAsia="en-US"/>
        </w:rPr>
      </w:pPr>
      <w:r w:rsidRPr="00386192">
        <w:rPr>
          <w:rFonts w:eastAsia="Calibri" w:cs="Arial"/>
          <w:sz w:val="28"/>
          <w:szCs w:val="28"/>
          <w:lang w:eastAsia="en-US"/>
        </w:rPr>
        <w:t>2 Настоящее решение вступает в силу после его официального опубликования (обнародования).</w:t>
      </w:r>
    </w:p>
    <w:p w:rsidR="00600D5D" w:rsidRPr="00386192" w:rsidRDefault="00600D5D" w:rsidP="00600D5D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eastAsia="en-US"/>
        </w:rPr>
      </w:pPr>
    </w:p>
    <w:p w:rsidR="00600D5D" w:rsidRPr="00386192" w:rsidRDefault="00600D5D" w:rsidP="00600D5D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eastAsia="en-US"/>
        </w:rPr>
      </w:pPr>
    </w:p>
    <w:p w:rsidR="00600D5D" w:rsidRPr="00386192" w:rsidRDefault="00600D5D" w:rsidP="00600D5D">
      <w:pPr>
        <w:ind w:firstLine="36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86192">
        <w:rPr>
          <w:rFonts w:ascii="Calibri" w:eastAsia="Calibri" w:hAnsi="Calibri"/>
          <w:sz w:val="28"/>
          <w:szCs w:val="28"/>
          <w:lang w:eastAsia="en-US"/>
        </w:rPr>
        <w:tab/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  <w:lang w:eastAsia="en-US"/>
        </w:rPr>
        <w:sectPr w:rsidR="00600D5D" w:rsidRPr="00386192" w:rsidSect="004F7699">
          <w:pgSz w:w="11906" w:h="16838"/>
          <w:pgMar w:top="567" w:right="849" w:bottom="1440" w:left="1133" w:header="0" w:footer="0" w:gutter="0"/>
          <w:cols w:space="720"/>
          <w:noEndnote/>
        </w:sectPr>
      </w:pPr>
      <w:r w:rsidRPr="00386192">
        <w:rPr>
          <w:rFonts w:eastAsia="Calibri"/>
          <w:sz w:val="28"/>
          <w:szCs w:val="28"/>
          <w:lang w:eastAsia="en-US"/>
        </w:rPr>
        <w:t xml:space="preserve">Глава МО «Великовисочный сельсовет» НАО </w:t>
      </w:r>
      <w:r w:rsidRPr="00386192">
        <w:rPr>
          <w:rFonts w:eastAsia="Calibri"/>
          <w:sz w:val="28"/>
          <w:szCs w:val="28"/>
          <w:lang w:eastAsia="en-US"/>
        </w:rPr>
        <w:tab/>
        <w:t xml:space="preserve">                                   Т.Н. Жданова</w:t>
      </w:r>
    </w:p>
    <w:p w:rsidR="00600D5D" w:rsidRPr="00386192" w:rsidRDefault="00600D5D" w:rsidP="00600D5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600D5D" w:rsidRPr="00386192" w:rsidRDefault="00600D5D" w:rsidP="00600D5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к решению Совета депутатов</w:t>
      </w:r>
    </w:p>
    <w:p w:rsidR="00600D5D" w:rsidRPr="00386192" w:rsidRDefault="00600D5D" w:rsidP="00600D5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МО «Великовисочный сельсовет» НАО</w:t>
      </w:r>
    </w:p>
    <w:p w:rsidR="00600D5D" w:rsidRPr="00386192" w:rsidRDefault="00600D5D" w:rsidP="00600D5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от 27.03.2020  № 112</w:t>
      </w:r>
    </w:p>
    <w:p w:rsidR="00600D5D" w:rsidRPr="00386192" w:rsidRDefault="00600D5D" w:rsidP="00600D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600D5D" w:rsidRPr="00386192" w:rsidRDefault="00600D5D" w:rsidP="00600D5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sz w:val="28"/>
          <w:szCs w:val="28"/>
          <w:lang w:eastAsia="en-US"/>
        </w:rPr>
        <w:t>в  П</w:t>
      </w:r>
      <w:r w:rsidRPr="00386192">
        <w:rPr>
          <w:rFonts w:eastAsia="Calibri"/>
          <w:b/>
          <w:bCs/>
          <w:sz w:val="28"/>
          <w:szCs w:val="28"/>
          <w:lang w:eastAsia="en-US"/>
        </w:rPr>
        <w:t>равила  благоустройства территории муниципального образования</w:t>
      </w:r>
    </w:p>
    <w:p w:rsidR="00600D5D" w:rsidRPr="00386192" w:rsidRDefault="00600D5D" w:rsidP="00600D5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6192">
        <w:rPr>
          <w:rFonts w:eastAsia="Calibri"/>
          <w:b/>
          <w:bCs/>
          <w:sz w:val="28"/>
          <w:szCs w:val="28"/>
          <w:lang w:eastAsia="en-US"/>
        </w:rPr>
        <w:t xml:space="preserve"> «Великовисочный сельсовет» Ненецкого автономного округа»</w:t>
      </w:r>
    </w:p>
    <w:p w:rsidR="00600D5D" w:rsidRPr="00386192" w:rsidRDefault="00600D5D" w:rsidP="00600D5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1. Пункт 3.8.  изложить в следующей редакции: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«3.8. Обращение с  твердыми коммунальными отходами.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3.8.1. Сбор твердых коммунальных отходов (далее - ТКО) на территории муниципального образования осуществляется в соответствии с федеральным законодательством и законодательством Ненецкого автономного округа, правовыми актами органов исполнительной власти Ненецкого  автономного округа, муниципального образования «Муниципальный район «Заполярный район».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  <w:lang w:eastAsia="en-US"/>
        </w:rPr>
        <w:t xml:space="preserve">3.8.2. </w:t>
      </w:r>
      <w:r w:rsidRPr="00386192">
        <w:rPr>
          <w:rFonts w:eastAsia="Calibri"/>
          <w:sz w:val="28"/>
          <w:szCs w:val="28"/>
        </w:rPr>
        <w:t>Контейнерные площадки - места накопления ТКО обустраиваются в соответствии с территориальной схемой обращения с отходами, которые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600D5D" w:rsidRPr="00386192" w:rsidRDefault="00600D5D" w:rsidP="00600D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5"/>
      <w:bookmarkEnd w:id="0"/>
      <w:r w:rsidRPr="00386192">
        <w:rPr>
          <w:rFonts w:eastAsia="Calibri"/>
          <w:sz w:val="28"/>
          <w:szCs w:val="28"/>
        </w:rPr>
        <w:t>3.8.3.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</w:t>
      </w:r>
    </w:p>
    <w:p w:rsidR="00600D5D" w:rsidRPr="00386192" w:rsidRDefault="00600D5D" w:rsidP="00600D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При невозможности соблюдения указанных в настоящем подпункте расстояний, решение об изменении расстояний от мест (площадок) накопления ТКО до нормируемых объектов производится в соответствии </w:t>
      </w:r>
      <w:r w:rsidRPr="00386192">
        <w:rPr>
          <w:rFonts w:eastAsia="Calibri"/>
          <w:sz w:val="28"/>
          <w:szCs w:val="28"/>
          <w:lang w:eastAsia="en-US"/>
        </w:rPr>
        <w:t xml:space="preserve">с </w:t>
      </w:r>
      <w:r w:rsidRPr="00386192">
        <w:rPr>
          <w:rFonts w:eastAsia="Calibri"/>
          <w:sz w:val="28"/>
          <w:szCs w:val="28"/>
        </w:rPr>
        <w:t>СанПиН 2.1.7.3550-19.</w:t>
      </w:r>
    </w:p>
    <w:p w:rsidR="00600D5D" w:rsidRPr="00386192" w:rsidRDefault="00600D5D" w:rsidP="00600D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3.8.4. Для определения количества мусоросборников (контейнеров и бункеров), устанавливаемых на контейнерных площадках для накопления ТКО, хозяйствующим субъектам необходимо исходить из численности населения, пользующегося мусоросборниками, и нормативов накопления ТКО.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Количество мусоросборников на контейнерных площадках должно быть не более 10 контейнеров для накопления ТКО, в том числе для раздельного накопления ТКО, и 2 бункеров для накопления крупногабаритных отходов </w:t>
      </w:r>
      <w:r w:rsidRPr="00386192">
        <w:rPr>
          <w:rFonts w:eastAsia="Calibri"/>
          <w:sz w:val="28"/>
          <w:szCs w:val="28"/>
          <w:lang w:eastAsia="en-US"/>
        </w:rPr>
        <w:t xml:space="preserve">(далее – </w:t>
      </w:r>
      <w:r w:rsidRPr="00386192">
        <w:rPr>
          <w:rFonts w:eastAsia="Calibri"/>
          <w:sz w:val="28"/>
          <w:szCs w:val="28"/>
        </w:rPr>
        <w:t>КГО).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Накопление КГО должно осуществляться в соответствии с территориальной схемой обращения с отходами в бункеры, расположенные на контейнерных </w:t>
      </w:r>
      <w:r w:rsidRPr="00386192">
        <w:rPr>
          <w:rFonts w:eastAsia="Calibri"/>
          <w:sz w:val="28"/>
          <w:szCs w:val="28"/>
        </w:rPr>
        <w:lastRenderedPageBreak/>
        <w:t>площадках или на специальных площадках складирования КГО, имеющих водонепроницаемое покрытие и ограждение с трех сторон высотой не менее 1 м.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3.8.5. Раздельное накопление ТКО должно исключать содержание органических отходов и отходов жизнедеятельности в накопленных раздельно ТКО.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3.8.6. Мусоросборники должны быть закрыты, находиться в исправном состоянии. При накоплении ТКО на территории муниципального образования в мусоросборниках, в том числе при раздельном сборе отходов, должна быть исключена возможность попадания отходов из мусоросборника на площадку его накопления.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3.8.7. Хозяйствующие субъекты обязаны обеспечить проведение промывки и дезинфекции контейнеров, а также уборку, дезинсекцию и дератизацию контейнерной площадки.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Не допускается промывка контейнеров на контейнерных площадках.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3.8.8. 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не менее 20 м, до территорий медицинских организаций - не менее 25 м, иметь достаточную площадь для установки бункера, водонепроницаемое покрытие, подъездные пути, обеспечивающие доступ для мусоровозов, и ограничена бордюром по периметру.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3.8.9. Бункеры должны подвергаться промывке и дезинфекции. Мероприятия по промывке и дезинфекции бункера, а также мероприятия по дератизации и дезинсекции специальной площадки осуществляются в соответствии с санитарно-эпидемиологическими требованиями.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Не допускается промывка бункеров на контейнерных площадках.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3.8.10. Территории контейнерной площадки и (или) специальной площадки для складирования КГО после погрузки ТКО в мусоровоз, а также, в случае загрязнения, - прилегающая к месту погрузки территория, должны быть очищены хозяйствующим субъектом от отходов.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3.8.11. Обращение с отходами должно осуществляться на специально оборудованных объектах, предназначенных для сбора размещения отходов. Не допускается вывозить и сбрасывать отходы в места, не предназначенные для указанных целей, накопления, транспортирования, обработки, утилизации, обезвреживания.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3.8.12.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плюс 5 °C и выше - не более 1 суток;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плюс 4 °C и ниже - не более 3 суток.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3.8.13. Сортировка отходов из мусоросборников, а также из мусоровозов не допускается в местах (площадках) накопления ТКО.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3.8.14. Вывоз КГО необходимо производить не реже 1 раза в 7 календарных дней.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(далее - транспортные средства) на </w:t>
      </w:r>
      <w:r w:rsidRPr="00386192">
        <w:rPr>
          <w:rFonts w:eastAsia="Calibri"/>
          <w:sz w:val="28"/>
          <w:szCs w:val="28"/>
        </w:rPr>
        <w:lastRenderedPageBreak/>
        <w:t>объекты, предназначенные для обработки, обезвреживания, утилизации, размещения отходов.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3.8.15.  Транспортирование отходов с территории муниципального образования и объектов производится с использованием транспортных средств, исключающих потери отходов.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3.8.16. Транспортные средства для перевозки отходов должны подвергаться мойке с дезинфекцией не реже 1 раза в 10 календарных дней.».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2. Пункт 3.9.  изложить в следующей редакции: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«3.9. Обращение с жидкими бытовыми отходами.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3.9.1. В населенных пунктах муниципального образования при отсутствии централизованной системы водоотведения для отдельных зданий и (или) групп зданий допускается отведение </w:t>
      </w:r>
      <w:r w:rsidRPr="00386192">
        <w:rPr>
          <w:rFonts w:eastAsia="Calibri"/>
          <w:sz w:val="28"/>
          <w:szCs w:val="28"/>
          <w:lang w:eastAsia="en-US"/>
        </w:rPr>
        <w:t>жидких бытовых отходах (далее –</w:t>
      </w:r>
      <w:r w:rsidRPr="00386192">
        <w:rPr>
          <w:rFonts w:eastAsia="Calibri"/>
          <w:sz w:val="28"/>
          <w:szCs w:val="28"/>
        </w:rPr>
        <w:t xml:space="preserve"> ЖБО) в локальные очистные сооружения и (или) биологические очистные станции, либо организация накопления ЖБО в подземные водонепроницаемые сооружения (далее - выгребы) с их последующим транспортированием транспортным средством в централизованные системы водоотведения или иные сооружения, предназначенные для приема или очистки сточных вод.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3.9.2. Хозяйствующие субъекты должны обеспечивать ремонт, содержание и эксплуатацию объектов накопления ЖБО, в том числе вывоз ЖБО.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3.9.3. Выгреб для канализационных стоков должен быть глубиной не более 3 м и оборудован люком с крышкой. Крышка люка выгреба должна быть закрыта и защищена от доступа посторонних лиц. Объем выгребов определяется с учетом количества образующихся сточных вод.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3.9.4. Расстояние от выгребов до жилых домов, территорий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обслуживания должно составлять не менее 20 м.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3.9.5. Собираемые и накапливаемые в водонепроницаемых емкостях ЖБО посредством транспортных средств, специально оборудованных для вакуумного забора, слива и транспортирования ЖБО, должны транспортироваться и размещаться на объектах, предназначенных для приема или очистки сточных вод, с учетом требований законодательства в сфере обеспечения санитарно-эпидемиологического благополучия населения и водоснабжения и водоотведения.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Не допускается вывоз ЖБО в места, не предназначенные для слива отходов.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3.9.6. Выгребы для накопления ЖБО в районах, не обеспеченных централизованной канализацией, устанавливаются в виде помойниц и дворовых уборных.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Помойницы должны иметь подземную водонепроницаемую емкостную часть глубиной не более 3 м и наземную часть с крышкой и решеткой для отделения твердых фракций. В целях очистки решетки передняя стенка помойницы должна быть съемной или открывающейся.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lastRenderedPageBreak/>
        <w:t>Дворовые уборные должны иметь надземную водонепроницаемую часть и водонепроницаемый выгреб, выполненный из водонепроницаемых материалов, глубиной не более 3 м. При наличии нескольких дворовых уборных выгреб допускается объединять. Дворовые уборные и выгребы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населения. Расстояние от них до дворовых уборных и помойниц должно составлять не менее 20 м и не более 100 м. Расстояние от дворовых уборных и помойниц до жилых домов в районах, не обеспеченных централизованной канализацией, должно составлять не менее 10 м.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3.9.7. Не допускается наполнение выгреба выше, чем 0,35 м от поверхности земли. Выгреб следует очищать не реже 1 раза в 6 месяцев.</w:t>
      </w:r>
    </w:p>
    <w:p w:rsidR="00600D5D" w:rsidRPr="00386192" w:rsidRDefault="00600D5D" w:rsidP="00600D5D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3.9.8. В условиях отсутствия централизованного водоснабжения дворовые уборные должны быть удалены от колодцев, родников, предназначенных для </w:t>
      </w:r>
      <w:r w:rsidRPr="00386192">
        <w:rPr>
          <w:rFonts w:eastAsia="Calibri"/>
          <w:color w:val="000000"/>
          <w:sz w:val="28"/>
          <w:szCs w:val="28"/>
        </w:rPr>
        <w:t>общественного пользования, на расстояние не менее 50 м.</w:t>
      </w:r>
    </w:p>
    <w:p w:rsidR="00600D5D" w:rsidRPr="00386192" w:rsidRDefault="00600D5D" w:rsidP="00600D5D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3.9.9. Наземная часть помойниц и дворовых уборных должна быть непроницаемой для грызунов и насекомых. Хозяйствующие субъекты обязаны обеспечить проведение дезинфекции дворовых уборных и выгребов. Дезинфекция дворовых уборных и выгребов осуществляется в соответствии с санитарно-эпидемиологическими правилами </w:t>
      </w:r>
      <w:hyperlink r:id="rId5" w:history="1">
        <w:r w:rsidRPr="00386192">
          <w:rPr>
            <w:rFonts w:eastAsia="Calibri"/>
            <w:color w:val="000000"/>
            <w:sz w:val="28"/>
            <w:szCs w:val="28"/>
          </w:rPr>
          <w:t>СП 3.5.1378-03</w:t>
        </w:r>
      </w:hyperlink>
      <w:r w:rsidRPr="00386192">
        <w:rPr>
          <w:rFonts w:eastAsia="Calibri"/>
          <w:color w:val="000000"/>
          <w:sz w:val="28"/>
          <w:szCs w:val="28"/>
        </w:rPr>
        <w:t xml:space="preserve"> «Санитарно-эпидемиологические требования к организации и осуществлению дезинфекционной деятельности».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>3.9.10. Общественные туалеты должны быть обеспечены централизованной канализацией и водоснабжением, теплоснабжением, вентиляцией.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</w:t>
      </w:r>
      <w:r w:rsidRPr="00386192">
        <w:rPr>
          <w:rFonts w:eastAsia="Calibri"/>
          <w:sz w:val="28"/>
          <w:szCs w:val="28"/>
        </w:rPr>
        <w:t xml:space="preserve"> систему канализации.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3.9.11. Общественные туалеты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 на расстояние не менее 20 м.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3.9.12. Установка мобильных туалетных кабин в передвижных автофургонах допускается только в местах, в которых возможно их присоединение к сетям водоснабжения и канализации.».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3. Пункт 3.10.  исключить.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>4. В пункте 5.13.: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  <w:lang w:eastAsia="en-US"/>
        </w:rPr>
        <w:t xml:space="preserve"> 4.1. подпункт 5.13.6. изложить в следующей редакции:</w:t>
      </w:r>
    </w:p>
    <w:p w:rsidR="00600D5D" w:rsidRPr="00386192" w:rsidRDefault="00600D5D" w:rsidP="00600D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«5.13.6. В общественных местах должны быть установлены урны (расстояние между урнами определяется в зависимости от использования данных объектов и </w:t>
      </w:r>
      <w:r w:rsidRPr="00386192">
        <w:rPr>
          <w:rFonts w:eastAsia="Calibri"/>
          <w:sz w:val="28"/>
          <w:szCs w:val="28"/>
        </w:rPr>
        <w:lastRenderedPageBreak/>
        <w:t>должно составлять не более 100 м). Удаление отходов из урн должно производиться не реже 1 раза в день.».</w:t>
      </w:r>
    </w:p>
    <w:p w:rsidR="00600D5D" w:rsidRPr="00386192" w:rsidRDefault="00600D5D" w:rsidP="00600D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ab/>
        <w:t>4.2. подпункты 5.13.7 и 5.13.8 исключить.</w:t>
      </w:r>
    </w:p>
    <w:p w:rsidR="00600D5D" w:rsidRPr="00386192" w:rsidRDefault="00600D5D" w:rsidP="00600D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5. Подпункт 12.3.3. изложить в следующей редакции: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«12.3.3. В летний период на проезжей части улиц и площадей с водонепроницаемым покрытием, а также на пешеходных тротуарах, необходимо производить механизированную мойку, поливку и подметание.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Не допускается заправлять поливомоечные и подметально-уборочные машины технической водой и водой из открытых водоемов.».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ab/>
        <w:t>6. В пункте 12.4.: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6.1. подпункт 12.4.2. изложить в следующей редакции:</w:t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«12.4.2. Не допускается сжигание листьев на территории муниципального образования. Собранные листья необходимо вывозить на объекты размещения отходов.»;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ab/>
        <w:t>6.2. подпункт 12.4.3. изложить в следующей редакции:</w:t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«12.4.3.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реагентов, разрешенных к применению в соответствии с законодательством Российской Федерации.»;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6.3. подпункт 12.4.4. изложить в следующей редакции:</w:t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«12.4.4. Не допускается размещение снега и льда, загрязненного противогололедными материалами и реагентами, на площади зеленых насаждений, детских и спортивных площадках и в местах массового отдыха населения.»;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6.4. подпункт 12.4.5. изложить в следующей редакции:</w:t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«12.4.5.Складирование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населения.»;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6.5. подпункт 12.4.6. изложить в следующей редакции:</w:t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«12.4.6.  Не допускается размещение мест складирования снега в первом и втором поясах зон санитарной охраны источников хозяйственно-питьевого водоснабжения, сброс снега на поверхность ледяного покрова водоемов и водосборную территорию, а также в радиусе 50 м от источников нецентрализованного водоснабжения.»;</w:t>
      </w:r>
    </w:p>
    <w:p w:rsidR="00600D5D" w:rsidRPr="00386192" w:rsidRDefault="00600D5D" w:rsidP="00600D5D">
      <w:pPr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ab/>
        <w:t>6.6. подпункты 12.4.7 -  12.4.9. исключить.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7. В пункте 12.7.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86192">
        <w:rPr>
          <w:rFonts w:eastAsia="Calibri"/>
          <w:sz w:val="28"/>
          <w:szCs w:val="28"/>
        </w:rPr>
        <w:t>7.1. подпункты 12.7.2-12.7.4 исключить;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7.2.  подпункт 12.7.5. изложить в следующей редакции: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lastRenderedPageBreak/>
        <w:t xml:space="preserve">«12.7.5. В местах массового отдыха населения должны быть установлены общественные туалеты.». </w:t>
      </w: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</w:p>
    <w:p w:rsidR="00600D5D" w:rsidRPr="00386192" w:rsidRDefault="00600D5D" w:rsidP="00600D5D">
      <w:pPr>
        <w:ind w:firstLine="567"/>
        <w:jc w:val="both"/>
        <w:rPr>
          <w:rFonts w:eastAsia="Calibri"/>
          <w:sz w:val="28"/>
          <w:szCs w:val="28"/>
        </w:rPr>
      </w:pPr>
    </w:p>
    <w:p w:rsidR="00600D5D" w:rsidRDefault="00600D5D" w:rsidP="00600D5D">
      <w:pPr>
        <w:jc w:val="both"/>
        <w:rPr>
          <w:rFonts w:eastAsia="Calibri"/>
          <w:sz w:val="28"/>
          <w:szCs w:val="28"/>
          <w:lang w:eastAsia="en-US"/>
        </w:rPr>
        <w:sectPr w:rsidR="00600D5D" w:rsidSect="004F7699">
          <w:pgSz w:w="11906" w:h="16838"/>
          <w:pgMar w:top="993" w:right="849" w:bottom="1440" w:left="1133" w:header="0" w:footer="0" w:gutter="0"/>
          <w:cols w:space="720"/>
          <w:noEndnote/>
        </w:sectPr>
      </w:pPr>
      <w:r w:rsidRPr="00386192">
        <w:rPr>
          <w:rFonts w:eastAsia="Calibri"/>
          <w:sz w:val="28"/>
          <w:szCs w:val="28"/>
          <w:lang w:eastAsia="en-US"/>
        </w:rPr>
        <w:t xml:space="preserve">Глава МО «Великовисочный сельсовет» НАО </w:t>
      </w:r>
      <w:r w:rsidRPr="00386192">
        <w:rPr>
          <w:rFonts w:eastAsia="Calibri"/>
          <w:sz w:val="28"/>
          <w:szCs w:val="28"/>
          <w:lang w:eastAsia="en-US"/>
        </w:rPr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Т.Н. Жданов</w:t>
      </w:r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5D"/>
    <w:rsid w:val="002D0FD0"/>
    <w:rsid w:val="00482B7D"/>
    <w:rsid w:val="006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3F51"/>
  <w15:chartTrackingRefBased/>
  <w15:docId w15:val="{3EAAA53E-E495-4210-AA98-DEE9628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D292EC6C25401F6CB766BDBB5D36308F597E71F179431135EFB3D1C41F0FB4084799BE08F5268A7BA7CA5ED5D8569E3183BFF93A0640T3x1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2023-07-26T12:44:00Z</dcterms:created>
  <dcterms:modified xsi:type="dcterms:W3CDTF">2023-07-26T12:44:00Z</dcterms:modified>
</cp:coreProperties>
</file>