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87" w:rsidRPr="00AD5517" w:rsidRDefault="00A90A87" w:rsidP="00A90A8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  <w:r w:rsidRPr="00AD5517">
        <w:rPr>
          <w:rFonts w:ascii="Times New Roman" w:hAnsi="Times New Roman"/>
          <w:noProof/>
          <w:sz w:val="28"/>
        </w:rPr>
        <w:drawing>
          <wp:inline distT="0" distB="0" distL="0" distR="0">
            <wp:extent cx="457200" cy="581025"/>
            <wp:effectExtent l="19050" t="0" r="0" b="0"/>
            <wp:docPr id="4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A87" w:rsidRPr="00AD5517" w:rsidRDefault="00A90A87" w:rsidP="00A90A8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AD5517">
        <w:rPr>
          <w:rFonts w:ascii="Times New Roman" w:hAnsi="Times New Roman"/>
          <w:b/>
          <w:bCs/>
          <w:caps/>
          <w:sz w:val="28"/>
          <w:szCs w:val="28"/>
        </w:rPr>
        <w:t xml:space="preserve">Администрация </w:t>
      </w:r>
      <w:r w:rsidRPr="00AD5517">
        <w:rPr>
          <w:rFonts w:ascii="Times New Roman" w:hAnsi="Times New Roman"/>
          <w:b/>
          <w:bCs/>
          <w:caps/>
          <w:sz w:val="28"/>
          <w:szCs w:val="28"/>
        </w:rPr>
        <w:br/>
        <w:t xml:space="preserve">муниципального образования </w:t>
      </w:r>
    </w:p>
    <w:p w:rsidR="00A90A87" w:rsidRPr="00AD5517" w:rsidRDefault="00A90A87" w:rsidP="00A90A8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AD5517">
        <w:rPr>
          <w:rFonts w:ascii="Times New Roman" w:hAnsi="Times New Roman"/>
          <w:b/>
          <w:bCs/>
          <w:caps/>
          <w:sz w:val="28"/>
          <w:szCs w:val="28"/>
        </w:rPr>
        <w:t>Великовисочный сельсовет</w:t>
      </w:r>
      <w:r>
        <w:rPr>
          <w:rFonts w:ascii="Times New Roman" w:hAnsi="Times New Roman"/>
          <w:b/>
          <w:bCs/>
          <w:caps/>
          <w:sz w:val="28"/>
          <w:szCs w:val="28"/>
        </w:rPr>
        <w:t>»</w:t>
      </w:r>
      <w:r w:rsidRPr="00AD5517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AD5517">
        <w:rPr>
          <w:rFonts w:ascii="Times New Roman" w:hAnsi="Times New Roman"/>
          <w:b/>
          <w:bCs/>
          <w:caps/>
          <w:sz w:val="28"/>
          <w:szCs w:val="28"/>
        </w:rPr>
        <w:br/>
        <w:t>Ненецкого автономного округа</w:t>
      </w:r>
    </w:p>
    <w:p w:rsidR="00A90A87" w:rsidRPr="00AD5517" w:rsidRDefault="00A90A87" w:rsidP="00A90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0A87" w:rsidRDefault="00A90A87" w:rsidP="00A90A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517">
        <w:rPr>
          <w:rFonts w:ascii="Times New Roman" w:hAnsi="Times New Roman"/>
          <w:b/>
          <w:sz w:val="28"/>
          <w:szCs w:val="28"/>
        </w:rPr>
        <w:t>ПОСТАНОВЛЕНИЕ</w:t>
      </w:r>
    </w:p>
    <w:p w:rsidR="00A90A87" w:rsidRPr="00AD5517" w:rsidRDefault="00A90A87" w:rsidP="00A90A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A87" w:rsidRPr="00AD5517" w:rsidRDefault="00A90A87" w:rsidP="00A90A8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</w:t>
      </w:r>
      <w:r w:rsidRPr="00AD5517">
        <w:rPr>
          <w:rFonts w:ascii="Times New Roman" w:hAnsi="Times New Roman"/>
          <w:b/>
          <w:sz w:val="28"/>
          <w:szCs w:val="28"/>
          <w:u w:val="single"/>
        </w:rPr>
        <w:t>т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20.02</w:t>
      </w:r>
      <w:r w:rsidRPr="00AD5517">
        <w:rPr>
          <w:rFonts w:ascii="Times New Roman" w:hAnsi="Times New Roman"/>
          <w:b/>
          <w:sz w:val="28"/>
          <w:szCs w:val="28"/>
          <w:u w:val="single"/>
        </w:rPr>
        <w:t>.2017 года №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24</w:t>
      </w:r>
      <w:r w:rsidRPr="00AD5517">
        <w:rPr>
          <w:rFonts w:ascii="Times New Roman" w:hAnsi="Times New Roman"/>
          <w:b/>
          <w:sz w:val="28"/>
          <w:szCs w:val="28"/>
          <w:u w:val="single"/>
        </w:rPr>
        <w:t>-п</w:t>
      </w:r>
    </w:p>
    <w:p w:rsidR="00A90A87" w:rsidRPr="00AD5517" w:rsidRDefault="00A90A87" w:rsidP="00A90A87">
      <w:pPr>
        <w:spacing w:after="0" w:line="240" w:lineRule="auto"/>
        <w:rPr>
          <w:rFonts w:ascii="Times New Roman" w:hAnsi="Times New Roman"/>
          <w:sz w:val="20"/>
        </w:rPr>
      </w:pPr>
      <w:r w:rsidRPr="00AD5517">
        <w:rPr>
          <w:rFonts w:ascii="Times New Roman" w:hAnsi="Times New Roman"/>
          <w:sz w:val="20"/>
        </w:rPr>
        <w:t>с. Великовисочное</w:t>
      </w:r>
      <w:r>
        <w:rPr>
          <w:rFonts w:ascii="Times New Roman" w:hAnsi="Times New Roman"/>
          <w:sz w:val="20"/>
        </w:rPr>
        <w:t>,</w:t>
      </w:r>
      <w:r w:rsidRPr="00AD5517">
        <w:rPr>
          <w:rFonts w:ascii="Times New Roman" w:hAnsi="Times New Roman"/>
          <w:sz w:val="20"/>
        </w:rPr>
        <w:t xml:space="preserve"> </w:t>
      </w:r>
      <w:proofErr w:type="gramStart"/>
      <w:r w:rsidRPr="00AD5517">
        <w:rPr>
          <w:rFonts w:ascii="Times New Roman" w:hAnsi="Times New Roman"/>
          <w:sz w:val="20"/>
        </w:rPr>
        <w:t>Ненецкий</w:t>
      </w:r>
      <w:proofErr w:type="gramEnd"/>
      <w:r w:rsidRPr="00AD5517">
        <w:rPr>
          <w:rFonts w:ascii="Times New Roman" w:hAnsi="Times New Roman"/>
          <w:sz w:val="20"/>
        </w:rPr>
        <w:t xml:space="preserve"> АО</w:t>
      </w:r>
    </w:p>
    <w:p w:rsidR="00A90A87" w:rsidRPr="00AD5517" w:rsidRDefault="00A90A87" w:rsidP="00A90A87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rPr>
          <w:rFonts w:ascii="Times New Roman" w:hAnsi="Times New Roman"/>
          <w:bCs/>
          <w:sz w:val="20"/>
          <w:szCs w:val="20"/>
        </w:rPr>
      </w:pPr>
    </w:p>
    <w:p w:rsidR="00A90A87" w:rsidRDefault="00A90A87" w:rsidP="00A90A8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0A87" w:rsidRPr="00A90A87" w:rsidRDefault="00A90A87" w:rsidP="00A90A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0A87">
        <w:rPr>
          <w:rFonts w:ascii="Times New Roman" w:hAnsi="Times New Roman"/>
          <w:b/>
          <w:bCs/>
          <w:sz w:val="28"/>
          <w:szCs w:val="28"/>
        </w:rPr>
        <w:t>Об утверждении Порядка представления отчетности  руководителям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A90A87">
        <w:rPr>
          <w:rFonts w:ascii="Times New Roman" w:hAnsi="Times New Roman"/>
          <w:b/>
          <w:bCs/>
          <w:sz w:val="28"/>
          <w:szCs w:val="28"/>
        </w:rPr>
        <w:t xml:space="preserve"> муниципальных казенных предприятий</w:t>
      </w:r>
    </w:p>
    <w:p w:rsidR="00A90A87" w:rsidRDefault="00A90A87" w:rsidP="00A90A87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A90A87" w:rsidRDefault="00A90A87" w:rsidP="00A90A87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FB0ACE" w:rsidRPr="00B5726D" w:rsidRDefault="00FB0ACE" w:rsidP="00A90A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В соответствии с </w:t>
      </w:r>
      <w:hyperlink r:id="rId5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Федеральными  законами</w:t>
        </w:r>
      </w:hyperlink>
      <w:r w:rsidRPr="00805D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от 06.10.2003 № 131-ФЗ «Об общих принципах организации местного самоуправления в Российской Феде</w:t>
      </w:r>
      <w:r w:rsidR="00A90A87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рации», от 14.11.2002 N 161-ФЗ «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О государственных и муниц</w:t>
      </w:r>
      <w:r w:rsidR="00A90A87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ипальных унитарных предприятиях»,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  <w:r w:rsidR="00A90A87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Уставом </w:t>
      </w:r>
      <w:r w:rsidR="00A90A87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муниципального образования «Великовисочный сельсовет» НАО,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 w:rsid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А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дминистрация </w:t>
      </w:r>
      <w:r w:rsid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муниципального образования «Великовисочный сельсовет» НАО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 w:rsidR="00A90A87" w:rsidRPr="00A90A87">
        <w:rPr>
          <w:rFonts w:ascii="Times New Roman" w:eastAsia="Times New Roman" w:hAnsi="Times New Roman" w:cs="Times New Roman"/>
          <w:bCs/>
          <w:color w:val="1A171B"/>
          <w:sz w:val="28"/>
          <w:szCs w:val="28"/>
          <w:lang w:eastAsia="ru-RU"/>
        </w:rPr>
        <w:t>ПОСТАНОВЛЯЕТ: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 </w:t>
      </w:r>
    </w:p>
    <w:p w:rsidR="00805D60" w:rsidRDefault="00805D60" w:rsidP="00805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A90A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1. Утвердить </w:t>
      </w:r>
      <w:hyperlink r:id="rId6" w:anchor="sub_1000" w:history="1">
        <w:r w:rsidRPr="00805D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 xml:space="preserve">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представления отчетности руководителями муниципальных </w:t>
      </w:r>
      <w:r w:rsid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казенных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предприятий</w:t>
      </w:r>
      <w:r w:rsidR="00A90A87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.</w:t>
      </w:r>
    </w:p>
    <w:p w:rsidR="00805D60" w:rsidRDefault="00B5726D" w:rsidP="00A90A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Default="00A90A87" w:rsidP="00A90A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</w:t>
      </w:r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. </w:t>
      </w:r>
      <w:proofErr w:type="gramStart"/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Контроль за</w:t>
      </w:r>
      <w:proofErr w:type="gramEnd"/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A90A87" w:rsidRDefault="00A90A87" w:rsidP="00A90A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A90A87" w:rsidRPr="00B5726D" w:rsidRDefault="00A90A87" w:rsidP="00A90A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3. </w:t>
      </w:r>
      <w:r w:rsidRPr="00AD5517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и подлежит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азмещению на официальном сайте А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МО «Великовисочный сельсовет» НАО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.</w:t>
      </w:r>
    </w:p>
    <w:p w:rsidR="00A90A87" w:rsidRDefault="00A90A87" w:rsidP="00A90A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A90A87" w:rsidRDefault="00A90A87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A90A87" w:rsidRPr="00B5726D" w:rsidRDefault="00A90A87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FB0ACE" w:rsidRDefault="00FB0ACE" w:rsidP="00805D6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1A171B"/>
          <w:sz w:val="12"/>
          <w:szCs w:val="12"/>
          <w:lang w:eastAsia="ru-RU"/>
        </w:rPr>
      </w:pPr>
      <w:r w:rsidRPr="00FB0ACE">
        <w:rPr>
          <w:rFonts w:ascii="Tahoma" w:eastAsia="Times New Roman" w:hAnsi="Tahoma" w:cs="Tahoma"/>
          <w:color w:val="1A171B"/>
          <w:sz w:val="12"/>
          <w:szCs w:val="12"/>
          <w:lang w:eastAsia="ru-RU"/>
        </w:rPr>
        <w:t> </w:t>
      </w:r>
    </w:p>
    <w:p w:rsidR="00B5726D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Cs/>
          <w:color w:val="1A171B"/>
          <w:sz w:val="28"/>
          <w:szCs w:val="28"/>
          <w:lang w:eastAsia="ru-RU"/>
        </w:rPr>
        <w:t xml:space="preserve">Глава </w:t>
      </w:r>
      <w:r w:rsidR="00B5726D" w:rsidRPr="00B5726D">
        <w:rPr>
          <w:rFonts w:ascii="Times New Roman" w:eastAsia="Times New Roman" w:hAnsi="Times New Roman" w:cs="Times New Roman"/>
          <w:bCs/>
          <w:color w:val="1A171B"/>
          <w:sz w:val="28"/>
          <w:szCs w:val="28"/>
          <w:lang w:eastAsia="ru-RU"/>
        </w:rPr>
        <w:t xml:space="preserve">МО «Великовисочный сельсовет» НАО                          </w:t>
      </w:r>
      <w:r w:rsidR="00A90A87">
        <w:rPr>
          <w:rFonts w:ascii="Times New Roman" w:eastAsia="Times New Roman" w:hAnsi="Times New Roman" w:cs="Times New Roman"/>
          <w:bCs/>
          <w:color w:val="1A171B"/>
          <w:sz w:val="28"/>
          <w:szCs w:val="28"/>
          <w:lang w:eastAsia="ru-RU"/>
        </w:rPr>
        <w:t xml:space="preserve">   </w:t>
      </w:r>
      <w:r w:rsidR="00B5726D" w:rsidRPr="00B5726D">
        <w:rPr>
          <w:rFonts w:ascii="Times New Roman" w:eastAsia="Times New Roman" w:hAnsi="Times New Roman" w:cs="Times New Roman"/>
          <w:bCs/>
          <w:color w:val="1A171B"/>
          <w:sz w:val="28"/>
          <w:szCs w:val="28"/>
          <w:lang w:eastAsia="ru-RU"/>
        </w:rPr>
        <w:t xml:space="preserve">   Т.Н.Жданова</w:t>
      </w:r>
    </w:p>
    <w:p w:rsidR="00FB0ACE" w:rsidRPr="00FB0ACE" w:rsidRDefault="00FB0ACE" w:rsidP="00805D60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1A171B"/>
          <w:sz w:val="12"/>
          <w:szCs w:val="12"/>
          <w:lang w:eastAsia="ru-RU"/>
        </w:rPr>
      </w:pPr>
      <w:r w:rsidRPr="00FB0ACE">
        <w:rPr>
          <w:rFonts w:ascii="Tahoma" w:eastAsia="Times New Roman" w:hAnsi="Tahoma" w:cs="Tahoma"/>
          <w:color w:val="1A171B"/>
          <w:sz w:val="12"/>
          <w:szCs w:val="12"/>
          <w:lang w:eastAsia="ru-RU"/>
        </w:rPr>
        <w:t> </w:t>
      </w:r>
    </w:p>
    <w:p w:rsidR="00FB0ACE" w:rsidRPr="00FB0ACE" w:rsidRDefault="00FB0ACE" w:rsidP="00805D6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1A171B"/>
          <w:sz w:val="12"/>
          <w:szCs w:val="12"/>
          <w:lang w:eastAsia="ru-RU"/>
        </w:rPr>
      </w:pPr>
      <w:r w:rsidRPr="00FB0ACE">
        <w:rPr>
          <w:rFonts w:ascii="Tahoma" w:eastAsia="Times New Roman" w:hAnsi="Tahoma" w:cs="Tahoma"/>
          <w:color w:val="1A171B"/>
          <w:sz w:val="12"/>
          <w:szCs w:val="12"/>
          <w:lang w:eastAsia="ru-RU"/>
        </w:rPr>
        <w:t> </w:t>
      </w:r>
    </w:p>
    <w:p w:rsidR="00805D60" w:rsidRDefault="00805D60" w:rsidP="00805D60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1A171B"/>
          <w:sz w:val="12"/>
          <w:szCs w:val="12"/>
          <w:lang w:eastAsia="ru-RU"/>
        </w:rPr>
      </w:pPr>
    </w:p>
    <w:p w:rsidR="00805D60" w:rsidRDefault="00805D60" w:rsidP="00805D60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1A171B"/>
          <w:sz w:val="12"/>
          <w:szCs w:val="12"/>
          <w:lang w:eastAsia="ru-RU"/>
        </w:rPr>
      </w:pPr>
    </w:p>
    <w:p w:rsidR="00805D60" w:rsidRDefault="00805D60" w:rsidP="00805D60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1A171B"/>
          <w:sz w:val="12"/>
          <w:szCs w:val="12"/>
          <w:lang w:eastAsia="ru-RU"/>
        </w:rPr>
      </w:pPr>
    </w:p>
    <w:p w:rsidR="00805D60" w:rsidRDefault="00805D60" w:rsidP="00805D60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1A171B"/>
          <w:sz w:val="12"/>
          <w:szCs w:val="12"/>
          <w:lang w:eastAsia="ru-RU"/>
        </w:rPr>
      </w:pPr>
    </w:p>
    <w:p w:rsidR="00805D60" w:rsidRDefault="00805D60" w:rsidP="00805D60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1A171B"/>
          <w:sz w:val="12"/>
          <w:szCs w:val="12"/>
          <w:lang w:eastAsia="ru-RU"/>
        </w:rPr>
      </w:pPr>
    </w:p>
    <w:p w:rsidR="00A90A87" w:rsidRDefault="00A90A87" w:rsidP="00805D60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1A171B"/>
          <w:sz w:val="12"/>
          <w:szCs w:val="12"/>
          <w:lang w:eastAsia="ru-RU"/>
        </w:rPr>
        <w:sectPr w:rsidR="00A90A87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0A87" w:rsidRPr="00A90A87" w:rsidRDefault="00A90A87" w:rsidP="00A90A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A90A87" w:rsidRPr="00A90A87" w:rsidRDefault="00A90A87" w:rsidP="00A90A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A90A87" w:rsidRPr="00A90A87" w:rsidRDefault="00A90A87" w:rsidP="00A90A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«Великовисочный сельсовет» НАО</w:t>
      </w:r>
    </w:p>
    <w:p w:rsidR="00A90A87" w:rsidRPr="00A90A87" w:rsidRDefault="00A90A87" w:rsidP="00A90A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Pr="00A90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20.02</w:t>
      </w:r>
      <w:r w:rsidRPr="00A90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.2017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24-п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 xml:space="preserve">Порядок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 xml:space="preserve">представления отчетности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 xml:space="preserve">руководителями муниципальных </w:t>
      </w:r>
      <w:r w:rsidR="00B97F21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казенных</w:t>
      </w: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 xml:space="preserve"> предприятий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Настоящий Порядок разработан в целях повышения эффективности управления муниципальным имуществом и усиления ответственности за результаты финансово-хозяйственной деятельности муниципальных </w:t>
      </w:r>
      <w:r w:rsidR="00B97F21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</w:t>
      </w:r>
      <w:r w:rsidR="00B97F21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нных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предприятий и применяется в отношении руководителей муниципальных </w:t>
      </w:r>
      <w:r w:rsidR="00B97F21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</w:t>
      </w:r>
      <w:r w:rsidR="00B97F21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нных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предприятий </w:t>
      </w:r>
      <w:r w:rsidR="00B97F21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муниципального образования «Великовисочный сельсовет» Н</w:t>
      </w:r>
      <w:r w:rsidR="00A90A87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енецкого автономного округа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: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1. Руководитель муниципального </w:t>
      </w:r>
      <w:r w:rsidR="00B97F21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казенного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предприятия (далее - М</w:t>
      </w:r>
      <w:r w:rsidR="00B97F21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П) ежеквартально представляет в администрацию </w:t>
      </w:r>
      <w:r w:rsidR="00A90A87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МО</w:t>
      </w:r>
      <w:r w:rsidR="00B97F21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«Великовисочный сельсовет» НАО</w:t>
      </w:r>
      <w:r w:rsidR="00B97F21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отчет по установленной форме </w:t>
      </w:r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7" w:anchor="sub_101" w:history="1">
        <w:r w:rsidRPr="00805D6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приложение 1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). Отчет должен быть представлен в сроки, установленные для сдачи квартальной (нарастающим итогом с начала отчетного года) и годовой бухгалтерской отчетности, соответственно в течение 30 дней по окончании квартала и  90 дней по окончании года.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 К отчету руководителя М</w:t>
      </w:r>
      <w:r w:rsidR="00B97F21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за квартал прилагаются отчеты за соответствующий квартал нарастающим итогом с начала года</w:t>
      </w: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:</w:t>
      </w:r>
    </w:p>
    <w:p w:rsidR="00FB0ACE" w:rsidRPr="00805D60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6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2.1</w:t>
      </w:r>
      <w:r w:rsidRPr="00805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hyperlink r:id="rId8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бухгалтерский баланс</w:t>
        </w:r>
      </w:hyperlink>
      <w:r w:rsidRPr="00805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B0ACE" w:rsidRPr="00805D60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805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9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отчет о прибылях и убытках</w:t>
        </w:r>
      </w:hyperlink>
      <w:r w:rsidRPr="00805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hyperlink r:id="rId10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налоговая декларация при упрощенной системе налогообложения</w:t>
        </w:r>
      </w:hyperlink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2.4. налоговая декларация по </w:t>
      </w:r>
      <w:r w:rsidR="00B97F21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единому сельскохозяйственному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налогу;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2.4. расшифровка себестоимости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продукции,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работ (услуг);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2.5. расшифровка прочих доходов и расходов;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2.6. сведения о кредиторской задолженности </w:t>
      </w:r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anchor="sub_102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приложение 2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);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2.7. расшифровка кредиторской и дебиторской задолженности </w:t>
      </w: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(</w:t>
      </w:r>
      <w:hyperlink r:id="rId12" w:anchor="sub_103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приложение 3</w:t>
        </w:r>
      </w:hyperlink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и сведения о проведенной претензионной работе по взысканию дебиторской задолженности;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2.8. отчет об исполнении обязанности налогового агента по уплате НДФЛ (сумма задолженности, в том числе просроченная, и мероприятия по погашению просроченной задолженности);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2.9. отчет по крупным сделкам в разрезе кварталов (</w:t>
      </w:r>
      <w:hyperlink r:id="rId13" w:anchor="sub_104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приложение 4</w:t>
        </w:r>
      </w:hyperlink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;</w:t>
      </w:r>
    </w:p>
    <w:p w:rsidR="00FB0ACE" w:rsidRPr="00805D60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2.10. отчет по основным средствам на бумажном и магнитном носителях (</w:t>
      </w:r>
      <w:hyperlink r:id="rId14" w:anchor="sub_105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приложение  5</w:t>
        </w:r>
      </w:hyperlink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proofErr w:type="gramStart"/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2.11. отчет по основным средствам, учитываемым в составе материально-производственных запасов (МПЗ), на бумажном и магнитном носителях (</w:t>
      </w:r>
      <w:hyperlink r:id="rId15" w:anchor="sub_106" w:history="1">
        <w:r w:rsidRPr="00805D6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приложение 6</w:t>
        </w:r>
      </w:hyperlink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;</w:t>
      </w:r>
      <w:proofErr w:type="gramEnd"/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2.12. отчет об использовании фонда развития производства (</w:t>
      </w:r>
      <w:hyperlink r:id="rId16" w:anchor="sub_107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приложение  7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);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 xml:space="preserve">2.13. расчет суммы прибыли, подлежащей перечислению в городской бюджет, муниципальным 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казен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ным предприятием (</w:t>
      </w:r>
      <w:hyperlink r:id="rId17" w:anchor="sub_108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приложение  8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);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2.14. отчет о численности и оплате труда в М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(</w:t>
      </w:r>
      <w:hyperlink r:id="rId18" w:anchor="sub_109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приложение  9</w:t>
        </w:r>
      </w:hyperlink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2.1</w:t>
      </w:r>
      <w:r w:rsidR="00805D6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5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. расшифровка счета 84 </w:t>
      </w:r>
      <w:r w:rsidR="0049561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«Нераспределенная прибыль»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2.1</w:t>
      </w:r>
      <w:r w:rsidR="00805D6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6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. справка об участии предприятия в хозяйственных обществах;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2.1</w:t>
      </w:r>
      <w:r w:rsidR="00805D6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7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. пояснительная записка о выполнении плана финансово-хозяйственной деятельности предприятия за отчетный период с пояснениями о причинах отклонения фактически достигнутых показателей от утвержденных и предложениями по выполнению запланированных показателей.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3. К годовому отчету дополнительно представляются:</w:t>
      </w:r>
    </w:p>
    <w:p w:rsidR="00FB0ACE" w:rsidRPr="00805D60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3.1</w:t>
      </w:r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9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отчет об изменениях капитала</w:t>
        </w:r>
      </w:hyperlink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805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hyperlink r:id="rId20" w:history="1">
        <w:r w:rsidRPr="00805D6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отчет о движении денежных средств</w:t>
        </w:r>
      </w:hyperlink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3.3. копии документов по результатам проведенной инвентаризации расчетов;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3.4. аудиторское заключение, подтверждающее достоверность бухгалтерской отчетности предприятия, если оно подлежит обязательному аудиту;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3.5. доклад об организации финансово-хозяйственной деятельности М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П, в котором должны содержаться следующие сведения: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общие сведения о предприятии, целях, задачах и функциях;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реализация мероприятий по экономии энергоресурсов;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достижение утвержденных основных экономических показателей деятельности предприятия (в динамике) и факторах, повлиявших в отчетном году на финансовые результаты работы;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хара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ктеристика платежеспособности МК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данные об изменении численности персонала, среднемесячного дохода (среднемесячной оплаты труда) работников М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П, в том числе руководителя, за отчетный период;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сведения о выполнении инвестиционных программ;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обобщенные данные о ходе выполнения программы развития М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за отчетный период;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о принятых мерах по недопущению банкротства М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данные о распределении и использовании прибыли, остающейся в распоряжении М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после уплаты налогов и иных обязательных платежей;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- о перспективах работы и развития М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на очередной год.</w:t>
      </w:r>
    </w:p>
    <w:p w:rsidR="00FB0ACE" w:rsidRPr="00B5726D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4. В целях недопущения нарушений сроков выплаты заработной платы, установленных </w:t>
      </w:r>
      <w:hyperlink r:id="rId21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Трудовым кодексом</w:t>
        </w:r>
      </w:hyperlink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 xml:space="preserve">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РФ, коллективным договором и трудо</w:t>
      </w:r>
      <w:r w:rsidR="00C50A5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выми договорами, руководитель МК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обязан ежемесячно представлять информацию о выплате заработной платы работникам (</w:t>
      </w:r>
      <w:hyperlink r:id="rId22" w:anchor="sub_111" w:history="1">
        <w:r w:rsidRPr="005D5E1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приложение </w:t>
        </w:r>
        <w:r w:rsidR="005D5E1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10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).</w:t>
      </w:r>
    </w:p>
    <w:p w:rsidR="00495610" w:rsidRDefault="00FB0ACE" w:rsidP="00A90A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5. За искажение отчетности, предусмотренной настоящим Порядком, руководители предприятий несут ответственность, установленную действующим законодательством Российской Федерации.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 w:rsidR="0049561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 1</w:t>
      </w:r>
      <w:r w:rsidR="0049561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23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 w:rsidR="0049561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 w:rsidR="0049561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="00281BEA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казенных</w:t>
      </w:r>
      <w:r w:rsidR="00495610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Отчет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руководителя муниципального </w:t>
      </w:r>
      <w:r w:rsidR="00281BEA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казен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ного предприятия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_______________________________________</w:t>
      </w:r>
      <w:r w:rsidR="00281BEA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_______________</w:t>
      </w:r>
      <w:r w:rsidR="00281BEA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(наименование МК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П)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за период </w:t>
      </w:r>
      <w:proofErr w:type="gramStart"/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с</w:t>
      </w:r>
      <w:proofErr w:type="gramEnd"/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______________ по ____________________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proofErr w:type="gramStart"/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Руководитель муниципального </w:t>
      </w:r>
      <w:r w:rsidR="00281BEA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казенного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предприятия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_________________________________________________________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фамилия, имя, отчество)</w:t>
      </w:r>
      <w:proofErr w:type="gramEnd"/>
    </w:p>
    <w:p w:rsidR="00495610" w:rsidRDefault="00495610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495610" w:rsidRDefault="00FB0ACE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71B"/>
          <w:sz w:val="28"/>
          <w:szCs w:val="28"/>
          <w:lang w:eastAsia="ru-RU"/>
        </w:rPr>
      </w:pPr>
      <w:r w:rsidRPr="00495610">
        <w:rPr>
          <w:rFonts w:ascii="Times New Roman" w:eastAsia="Times New Roman" w:hAnsi="Times New Roman" w:cs="Times New Roman"/>
          <w:b/>
          <w:color w:val="1A171B"/>
          <w:sz w:val="28"/>
          <w:szCs w:val="28"/>
          <w:lang w:eastAsia="ru-RU"/>
        </w:rPr>
        <w:t>Раздел I. Общие сведения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93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46"/>
        <w:gridCol w:w="1304"/>
        <w:gridCol w:w="3199"/>
      </w:tblGrid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Код строки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FB0ACE" w:rsidRPr="00B5726D" w:rsidTr="00495610">
        <w:tc>
          <w:tcPr>
            <w:tcW w:w="93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 предприятии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Полное наименование предприятия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Свидетельство о внесении в государственный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  <w:t>реестр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 присвоения реестрового номера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Юридический адрес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Отрасль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Основной вид деятельности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Форма налогообложения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Размер уставного фонда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Телефон (факс)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93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 руководителе предприятия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Ф.И.О. руководителя предприятия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Трудовой договор, заключенный с руководителем предприятия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 трудового договора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Номер трудового договора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Наименование органа исполнительной власти, заключившего трудовой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договор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Срок действия трудового договора с руководителем предприятия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Окончание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Телефон (факс)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93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Отчетный период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4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Окончание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49561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Раздел II. Основные показатели деятельности предприятия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(в тыс. руб.)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87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86"/>
        <w:gridCol w:w="71"/>
        <w:gridCol w:w="59"/>
        <w:gridCol w:w="806"/>
        <w:gridCol w:w="1663"/>
        <w:gridCol w:w="1503"/>
        <w:gridCol w:w="1458"/>
        <w:gridCol w:w="1961"/>
      </w:tblGrid>
      <w:tr w:rsidR="00FB0ACE" w:rsidRPr="00B5726D" w:rsidTr="00FB0ACE">
        <w:tc>
          <w:tcPr>
            <w:tcW w:w="58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показателей деятельности</w:t>
            </w:r>
          </w:p>
        </w:tc>
        <w:tc>
          <w:tcPr>
            <w:tcW w:w="120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Код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82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утвержденное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фактически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достигнутое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за отчетный период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 аналогичный период прошлого года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за период, предшествующий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отчетному</w:t>
            </w:r>
            <w:proofErr w:type="gramEnd"/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1. Показатели для обобщенного анализа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Данные о прибыли (убытках)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Прибыль (убыток) до налогообложения (балансовая)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Прибыль (убыток), остающаяся в распоряжении предприятия после уплаты всех налогов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Доход, уменьшенный на величину расходов после налогообложения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Сумма прибыли (дохода), подлежащая перечислению в бюджет (отчисления собственнику)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 прибыли (дохода), перечисленная в бюджет (отчисления собственнику)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 задолженности по прибыли, подлежащей перечислению в бюджет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Данные о кредиторской задолженности</w:t>
            </w:r>
          </w:p>
        </w:tc>
      </w:tr>
      <w:tr w:rsidR="00FB0ACE" w:rsidRPr="00B5726D" w:rsidTr="00FB0ACE">
        <w:tc>
          <w:tcPr>
            <w:tcW w:w="60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Кредиторская задолженность, в том числе: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0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Задолженность перед бюджетом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0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просроченная</w:t>
            </w:r>
            <w:proofErr w:type="gramEnd"/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0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из нее задолженность по налогу на доходы физических лиц (НДФЛ)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0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просроченная</w:t>
            </w:r>
            <w:proofErr w:type="gramEnd"/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Данные по дебиторской задолженности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Дебиторская задолженность, в том числе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просроченная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2. Данные о численности и доходах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Списочная численность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Среднесписочная численность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Общий доход работников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том числе фонд оплаты труда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Среднемесячный доход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3. Показатели для детального анализа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Показатели рентабельности хозяйственной деятельности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Общая рентабельность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Рентабельность собственного капитала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Показатели ликвидности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Коэффициент текущей ликвидности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Коэффициент абсолютной ликвидности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Показатели финансовой устойчивости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Коэффициент обеспеченнос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ти собственными средствами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Коэффициент соотношения заемных и собственных средств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Данные об основных средствах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Стоимость основных средств (остаточная)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Среднегодовая стоимость основных средств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Доля основных средств в активах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Величина уставного капитала (фонда)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3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Данные о стоимости чистых активов предприятия</w:t>
            </w:r>
          </w:p>
        </w:tc>
      </w:tr>
      <w:tr w:rsidR="00FB0ACE" w:rsidRPr="00B5726D" w:rsidTr="00673349">
        <w:trPr>
          <w:trHeight w:val="1184"/>
        </w:trPr>
        <w:tc>
          <w:tcPr>
            <w:tcW w:w="5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Стоимость чистых активов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Раздел III. Показатели производственной деятельности предприятия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10774" w:type="dxa"/>
        <w:tblInd w:w="-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1"/>
        <w:gridCol w:w="794"/>
        <w:gridCol w:w="600"/>
        <w:gridCol w:w="444"/>
        <w:gridCol w:w="152"/>
        <w:gridCol w:w="278"/>
        <w:gridCol w:w="430"/>
        <w:gridCol w:w="426"/>
        <w:gridCol w:w="283"/>
        <w:gridCol w:w="284"/>
        <w:gridCol w:w="425"/>
        <w:gridCol w:w="283"/>
        <w:gridCol w:w="426"/>
        <w:gridCol w:w="567"/>
        <w:gridCol w:w="708"/>
        <w:gridCol w:w="567"/>
        <w:gridCol w:w="567"/>
        <w:gridCol w:w="567"/>
        <w:gridCol w:w="709"/>
        <w:gridCol w:w="709"/>
        <w:gridCol w:w="709"/>
        <w:gridCol w:w="425"/>
      </w:tblGrid>
      <w:tr w:rsidR="00FB0ACE" w:rsidRPr="00B5726D" w:rsidTr="00AC7E02">
        <w:tc>
          <w:tcPr>
            <w:tcW w:w="4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Наименование предоставляемых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услуг (выполняемых работ)</w:t>
            </w:r>
          </w:p>
        </w:tc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130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Доходы (план)</w:t>
            </w:r>
          </w:p>
        </w:tc>
        <w:tc>
          <w:tcPr>
            <w:tcW w:w="170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Расходы (план)</w:t>
            </w:r>
          </w:p>
        </w:tc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Себестоимость ед. 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прод</w:t>
            </w:r>
            <w:proofErr w:type="spell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. (работ, услуг) план/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факт (руб.)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 xml:space="preserve">Рентабельность план/ факт,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Тариф (цена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)п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лан/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факт (руб.)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 xml:space="preserve">Доходы, тыс. руб.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(план/ факт)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 xml:space="preserve">Расходы, тыс. руб.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(план/ факт)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Прибыль, тыс. руб. (план/фак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т)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 xml:space="preserve">Отметка о доходах за счет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бюджета города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 xml:space="preserve">Отметка о доходах за счет </w:t>
            </w:r>
            <w:r w:rsidR="005D5E14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окружно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го</w:t>
            </w:r>
            <w:r w:rsidR="005D5E14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, местного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бюджета</w:t>
            </w:r>
          </w:p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Прочие дох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оды</w:t>
            </w:r>
          </w:p>
        </w:tc>
      </w:tr>
      <w:tr w:rsidR="00AC7E02" w:rsidRPr="00B5726D" w:rsidTr="00AC7E02">
        <w:trPr>
          <w:cantSplit/>
          <w:trHeight w:val="1134"/>
        </w:trPr>
        <w:tc>
          <w:tcPr>
            <w:tcW w:w="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том числе по кварталам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textDirection w:val="btLr"/>
            <w:hideMark/>
          </w:tcPr>
          <w:p w:rsidR="00FB0ACE" w:rsidRPr="00B5726D" w:rsidRDefault="002B4F95" w:rsidP="002B4F95">
            <w:pPr>
              <w:pBdr>
                <w:left w:val="dotted" w:sz="4" w:space="9" w:color="444444"/>
              </w:pBdr>
              <w:spacing w:after="0" w:line="240" w:lineRule="auto"/>
              <w:ind w:left="171" w:right="113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том числе по кварталам</w:t>
            </w:r>
          </w:p>
        </w:tc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              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AC7E02" w:rsidRPr="00B5726D" w:rsidTr="00AC7E02">
        <w:tc>
          <w:tcPr>
            <w:tcW w:w="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AC7E02" w:rsidRPr="00B5726D" w:rsidTr="00AC7E02"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22</w:t>
            </w:r>
          </w:p>
        </w:tc>
      </w:tr>
      <w:tr w:rsidR="00AC7E02" w:rsidRPr="00B5726D" w:rsidTr="00AC7E02"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AC7E02" w:rsidRPr="00B5726D" w:rsidTr="00AC7E02"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AC7E02" w:rsidRPr="00B5726D" w:rsidTr="00AC7E02"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Раздел IV. Показатели по развитию и реконструкции предприятия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 </w:t>
      </w:r>
    </w:p>
    <w:tbl>
      <w:tblPr>
        <w:tblW w:w="81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70"/>
        <w:gridCol w:w="435"/>
        <w:gridCol w:w="56"/>
        <w:gridCol w:w="1222"/>
        <w:gridCol w:w="87"/>
        <w:gridCol w:w="478"/>
        <w:gridCol w:w="56"/>
        <w:gridCol w:w="1236"/>
        <w:gridCol w:w="73"/>
        <w:gridCol w:w="437"/>
        <w:gridCol w:w="56"/>
        <w:gridCol w:w="1232"/>
        <w:gridCol w:w="76"/>
        <w:gridCol w:w="437"/>
        <w:gridCol w:w="56"/>
        <w:gridCol w:w="1287"/>
        <w:gridCol w:w="1013"/>
      </w:tblGrid>
      <w:tr w:rsidR="00FB0ACE" w:rsidRPr="00B5726D" w:rsidTr="00FB0ACE"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93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Источники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факт (израсходовано)</w:t>
            </w:r>
          </w:p>
        </w:tc>
        <w:tc>
          <w:tcPr>
            <w:tcW w:w="21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прибыль предприятия</w:t>
            </w:r>
          </w:p>
        </w:tc>
        <w:tc>
          <w:tcPr>
            <w:tcW w:w="22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средства бюджета</w:t>
            </w:r>
          </w:p>
        </w:tc>
        <w:tc>
          <w:tcPr>
            <w:tcW w:w="35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сторонние источники</w:t>
            </w:r>
          </w:p>
        </w:tc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факт (израсходовано)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факт (израсходовано)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факт (израсходовано)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</w:tr>
      <w:tr w:rsidR="00FB0ACE" w:rsidRPr="00B5726D" w:rsidTr="00FB0ACE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10</w:t>
            </w:r>
          </w:p>
        </w:tc>
      </w:tr>
      <w:tr w:rsidR="00FB0ACE" w:rsidRPr="00B5726D" w:rsidTr="00FB0ACE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AC7E02">
        <w:trPr>
          <w:trHeight w:val="573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Раздел V. Показатели по социальному развитию предприятия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81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96"/>
        <w:gridCol w:w="481"/>
        <w:gridCol w:w="1314"/>
        <w:gridCol w:w="480"/>
        <w:gridCol w:w="1314"/>
        <w:gridCol w:w="480"/>
        <w:gridCol w:w="1314"/>
        <w:gridCol w:w="480"/>
        <w:gridCol w:w="1314"/>
        <w:gridCol w:w="1034"/>
      </w:tblGrid>
      <w:tr w:rsidR="00FB0ACE" w:rsidRPr="00B5726D" w:rsidTr="00FB0ACE"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8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Источники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факт (израсходовано)</w:t>
            </w:r>
          </w:p>
        </w:tc>
        <w:tc>
          <w:tcPr>
            <w:tcW w:w="27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прибыль предприятия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средства бюджета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сторонние источники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факт (израсходовано)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факт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(израсходовано)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факт (израсходовано)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10</w:t>
            </w:r>
          </w:p>
        </w:tc>
      </w:tr>
      <w:tr w:rsidR="00FB0ACE" w:rsidRPr="00B5726D" w:rsidTr="00FB0ACE"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  <w:t> </w:t>
      </w:r>
    </w:p>
    <w:p w:rsidR="00FB0ACE" w:rsidRPr="00B5726D" w:rsidRDefault="00FB0ACE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Раздел VI. Сведения о распределении прибыли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(в тыс. руб.)</w:t>
      </w:r>
    </w:p>
    <w:tbl>
      <w:tblPr>
        <w:tblW w:w="93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20"/>
        <w:gridCol w:w="1101"/>
        <w:gridCol w:w="1494"/>
        <w:gridCol w:w="1756"/>
        <w:gridCol w:w="2611"/>
      </w:tblGrid>
      <w:tr w:rsidR="00FB0ACE" w:rsidRPr="00B5726D" w:rsidTr="00495610">
        <w:tc>
          <w:tcPr>
            <w:tcW w:w="2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1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Код строки</w:t>
            </w:r>
          </w:p>
        </w:tc>
        <w:tc>
          <w:tcPr>
            <w:tcW w:w="58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FB0ACE" w:rsidRPr="00B5726D" w:rsidTr="0049561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 отчетный период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 аналогичный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период прошлого года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за период, предшествующий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отчетному</w:t>
            </w:r>
            <w:proofErr w:type="gramEnd"/>
          </w:p>
        </w:tc>
      </w:tr>
      <w:tr w:rsidR="00FB0ACE" w:rsidRPr="00B5726D" w:rsidTr="00495610">
        <w:tc>
          <w:tcPr>
            <w:tcW w:w="2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Прибыль, остающаяся в распоряжении предприятия после уплаты всех налогов/ доходы, уменьшенные на величину расходов после налогообложения, направлены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2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- развитие производства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2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- материальное поощрение и социальное развитие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2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- в резервный фонд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2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- отчисление собственнику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2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- прочее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Раздел VII. Сведения об имуществе предприяти</w:t>
      </w:r>
      <w:proofErr w:type="gramStart"/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я(</w:t>
      </w:r>
      <w:proofErr w:type="gramEnd"/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в тыс. руб.)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94"/>
        <w:gridCol w:w="1104"/>
        <w:gridCol w:w="1872"/>
        <w:gridCol w:w="1837"/>
      </w:tblGrid>
      <w:tr w:rsidR="00FB0ACE" w:rsidRPr="00B5726D" w:rsidTr="00FB0ACE">
        <w:tc>
          <w:tcPr>
            <w:tcW w:w="81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1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Код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балансовая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  <w:t>стоимость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износ</w:t>
            </w:r>
          </w:p>
        </w:tc>
      </w:tr>
      <w:tr w:rsidR="00FB0ACE" w:rsidRPr="00B5726D" w:rsidTr="00FB0ACE">
        <w:tc>
          <w:tcPr>
            <w:tcW w:w="151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Имущество, находящееся в хозяйственном ведении предприятия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Здания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Сооружения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Машины и оборудование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Производственный и хозяйственный инвентарь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Прочее имущество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151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Имущество, арестованное судебными приставами на основании решений Арбитражного суда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Здания или помещения (наименование, характеристика, основания ареста, сведения о взыскателе, дата, сумма и т.п.)</w:t>
            </w:r>
            <w:proofErr w:type="gram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Сооружения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(-"-)</w:t>
            </w:r>
            <w:proofErr w:type="gram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Машины и оборудование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(-"-)</w:t>
            </w:r>
            <w:proofErr w:type="gram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Транспортные средства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(-"-)</w:t>
            </w:r>
            <w:proofErr w:type="gram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Производственный и хозяйственный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  <w:t>инвентарь(-"-)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Прочее имущество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(-"-)</w:t>
            </w:r>
            <w:proofErr w:type="gram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8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AC7E02" w:rsidRDefault="00AC7E02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</w:pPr>
    </w:p>
    <w:p w:rsidR="00AC7E02" w:rsidRDefault="00AC7E02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</w:pPr>
    </w:p>
    <w:p w:rsidR="00FB0ACE" w:rsidRPr="00B5726D" w:rsidRDefault="00FB0ACE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lastRenderedPageBreak/>
        <w:t xml:space="preserve">Раздел VIII. Сведения о недвижимом имуществе предприятия,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не используемом в производственных целях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(в тыс. руб.)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12"/>
        <w:gridCol w:w="1471"/>
        <w:gridCol w:w="1838"/>
        <w:gridCol w:w="2386"/>
      </w:tblGrid>
      <w:tr w:rsidR="00FB0ACE" w:rsidRPr="00B5726D" w:rsidTr="00B5726D">
        <w:tc>
          <w:tcPr>
            <w:tcW w:w="37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4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Код строки</w:t>
            </w:r>
          </w:p>
        </w:tc>
        <w:tc>
          <w:tcPr>
            <w:tcW w:w="42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FB0ACE" w:rsidRPr="00B5726D" w:rsidTr="00B5726D">
        <w:tc>
          <w:tcPr>
            <w:tcW w:w="37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 отчетный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  <w:t>период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 аналогичный период прошлого года</w:t>
            </w:r>
          </w:p>
        </w:tc>
      </w:tr>
      <w:tr w:rsidR="00FB0ACE" w:rsidRPr="00B5726D" w:rsidTr="00B5726D">
        <w:tc>
          <w:tcPr>
            <w:tcW w:w="94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Недвижимое имущество, сданное в аренду. Наименование и характеристики недвижимого имущества, сданного в аренду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Балансовая стоимость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Доходы, полученные от сдачи недвижимого имущества в аренду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перечисленные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в бюджет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94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Недвижимое имущество, используемое в целях получения дохода, включая переданное в залог или обретенное иным образом (за исключением недвижимого имущества, сданного в аренду). Наименование и характеристики недвижимого имущества, используемого в целях получения дохода (с указанием способа использования)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Балансовая стоимость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Доходы, полученные от использования недвижимого имущества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перечисленные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в бюджет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94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Неиспользуемое недвижимое имущество. Наименование и характеристики неиспользуемого недвижимого имущества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Балансовая стоимость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Коэффициент износа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94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Предложение руководителя предприятия по дальнейшему использованию недвижимого имущества</w:t>
            </w:r>
          </w:p>
        </w:tc>
      </w:tr>
      <w:tr w:rsidR="00FB0ACE" w:rsidRPr="00B5726D" w:rsidTr="00B5726D">
        <w:tc>
          <w:tcPr>
            <w:tcW w:w="94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Недвижимое имущество, проданное в течение отчетного периода. Наименование и характеристики недвижимого имущества, проданного в течение отчетного периода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Балансовая стоимость проданного недвижимого имущества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B5726D">
        <w:tc>
          <w:tcPr>
            <w:tcW w:w="3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Доходы, полученные от продажи недвижимого имущества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 </w:t>
      </w:r>
    </w:p>
    <w:p w:rsidR="00AC7E02" w:rsidRDefault="00AC7E02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</w:pPr>
    </w:p>
    <w:p w:rsidR="00FB0ACE" w:rsidRPr="00B5726D" w:rsidRDefault="00FB0ACE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Раздел IX. Сведения о наличии денежных средств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94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9"/>
        <w:gridCol w:w="2729"/>
        <w:gridCol w:w="1109"/>
        <w:gridCol w:w="959"/>
        <w:gridCol w:w="762"/>
        <w:gridCol w:w="544"/>
        <w:gridCol w:w="970"/>
        <w:gridCol w:w="951"/>
        <w:gridCol w:w="746"/>
      </w:tblGrid>
      <w:tr w:rsidR="00FB0ACE" w:rsidRPr="00B5726D" w:rsidTr="00495610">
        <w:trPr>
          <w:trHeight w:val="1034"/>
        </w:trPr>
        <w:tc>
          <w:tcPr>
            <w:tcW w:w="6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7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банков, обслуживающих МУП</w:t>
            </w:r>
          </w:p>
        </w:tc>
        <w:tc>
          <w:tcPr>
            <w:tcW w:w="11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93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Остатки денежных средств (на каждое первое число месяца), в том числе</w:t>
            </w:r>
          </w:p>
        </w:tc>
      </w:tr>
      <w:tr w:rsidR="00FB0ACE" w:rsidRPr="00B5726D" w:rsidTr="00495610">
        <w:trPr>
          <w:trHeight w:val="149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 расчетных счетах</w:t>
            </w:r>
          </w:p>
        </w:tc>
        <w:tc>
          <w:tcPr>
            <w:tcW w:w="2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 депозитных счетах</w:t>
            </w:r>
          </w:p>
        </w:tc>
      </w:tr>
      <w:tr w:rsidR="00FB0ACE" w:rsidRPr="00B5726D" w:rsidTr="00495610">
        <w:trPr>
          <w:trHeight w:val="331"/>
        </w:trPr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331"/>
        </w:trPr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352"/>
        </w:trPr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t>Раздел X. Отчет о произведенных заимствованиях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8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0"/>
        <w:gridCol w:w="1033"/>
        <w:gridCol w:w="1170"/>
        <w:gridCol w:w="895"/>
        <w:gridCol w:w="796"/>
        <w:gridCol w:w="962"/>
        <w:gridCol w:w="812"/>
        <w:gridCol w:w="747"/>
        <w:gridCol w:w="953"/>
        <w:gridCol w:w="1569"/>
      </w:tblGrid>
      <w:tr w:rsidR="00FB0ACE" w:rsidRPr="00B5726D" w:rsidTr="00FB0ACE">
        <w:tc>
          <w:tcPr>
            <w:tcW w:w="4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  <w:t>п.п.</w:t>
            </w:r>
          </w:p>
        </w:tc>
        <w:tc>
          <w:tcPr>
            <w:tcW w:w="21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Кредитор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Реквизиты кредитного соглашения или иного документа</w:t>
            </w:r>
          </w:p>
        </w:tc>
        <w:tc>
          <w:tcPr>
            <w:tcW w:w="52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Существенные условия кредитного соглашения</w:t>
            </w:r>
          </w:p>
        </w:tc>
        <w:tc>
          <w:tcPr>
            <w:tcW w:w="2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Выплачено кредитору (с указанием реквизитов платежных документов)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Ставка финансирования на дату оформления справки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 кредита (ссуды)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размер платы за кредит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срок возврата кредита (ссуды)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условие о залоге, иные условия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погаш</w:t>
            </w:r>
            <w:proofErr w:type="spell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осн</w:t>
            </w:r>
            <w:proofErr w:type="spell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. долга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качестве проц.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10</w:t>
            </w:r>
          </w:p>
        </w:tc>
      </w:tr>
      <w:tr w:rsidR="00FB0ACE" w:rsidRPr="00B5726D" w:rsidTr="00FB0ACE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495610" w:rsidRPr="00B5726D" w:rsidRDefault="00495610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4956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b/>
          <w:bCs/>
          <w:color w:val="1A171B"/>
          <w:sz w:val="28"/>
          <w:szCs w:val="28"/>
          <w:lang w:eastAsia="ru-RU"/>
        </w:rPr>
        <w:lastRenderedPageBreak/>
        <w:t>Раздел XI. Сведения о наличии признаков банкротства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95"/>
        <w:gridCol w:w="2190"/>
        <w:gridCol w:w="3422"/>
      </w:tblGrid>
      <w:tr w:rsidR="00FB0ACE" w:rsidRPr="00B5726D" w:rsidTr="00FB0ACE">
        <w:tc>
          <w:tcPr>
            <w:tcW w:w="5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Код строки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FB0ACE" w:rsidRPr="00B5726D" w:rsidTr="00FB0ACE">
        <w:tc>
          <w:tcPr>
            <w:tcW w:w="5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Наличие признаков банкротства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имеется (не имеется)</w:t>
            </w:r>
          </w:p>
        </w:tc>
      </w:tr>
      <w:tr w:rsidR="00FB0ACE" w:rsidRPr="00B5726D" w:rsidTr="00FB0ACE">
        <w:tc>
          <w:tcPr>
            <w:tcW w:w="5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Просроченная задолженность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 денежным обязательствам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 обязательным платежам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Меры, принятые руководителями в целях финансового оздоровления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предприятия (заполняется в случае наличия признаков банкротства).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Приложение на ___________________ листах: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Руководитель предприятия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69"/>
        <w:gridCol w:w="3069"/>
        <w:gridCol w:w="3169"/>
      </w:tblGrid>
      <w:tr w:rsidR="00FB0ACE" w:rsidRPr="00B5726D" w:rsidTr="00673349">
        <w:tc>
          <w:tcPr>
            <w:tcW w:w="3225" w:type="dxa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_____________________</w:t>
            </w:r>
          </w:p>
          <w:p w:rsidR="00FB0ACE" w:rsidRPr="00B5726D" w:rsidRDefault="00FB0ACE" w:rsidP="0080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3225" w:type="dxa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__________________</w:t>
            </w:r>
          </w:p>
          <w:p w:rsidR="00FB0ACE" w:rsidRPr="00B5726D" w:rsidRDefault="00FB0ACE" w:rsidP="0080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225" w:type="dxa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_____________________</w:t>
            </w:r>
          </w:p>
          <w:p w:rsidR="00FB0ACE" w:rsidRPr="00B5726D" w:rsidRDefault="00FB0ACE" w:rsidP="0080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(фамилия, инициалы)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2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24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495610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Сведения о кредиторской задолженности М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________________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за период ____________________________________________</w:t>
      </w: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тыс. руб.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85"/>
        <w:gridCol w:w="1283"/>
        <w:gridCol w:w="1406"/>
        <w:gridCol w:w="2833"/>
      </w:tblGrid>
      <w:tr w:rsidR="00FB0ACE" w:rsidRPr="00B5726D" w:rsidTr="00495610">
        <w:tc>
          <w:tcPr>
            <w:tcW w:w="3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12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Код строки</w:t>
            </w:r>
          </w:p>
        </w:tc>
        <w:tc>
          <w:tcPr>
            <w:tcW w:w="42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Кредиторская задолженность</w:t>
            </w:r>
          </w:p>
        </w:tc>
      </w:tr>
      <w:tr w:rsidR="00FB0ACE" w:rsidRPr="00B5726D" w:rsidTr="0049561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из нее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просроченная</w:t>
            </w:r>
            <w:proofErr w:type="gramEnd"/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том числе задолженность перед поставщиками энергоносителей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задолженность по оплате жилищно-коммунальных услуг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задолженность перед персоналом по выплате заработной платы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задолженность перед внебюджетными фондами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задолженность перед бюджетом, в том числе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перед федеральным бюджетом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перед о</w:t>
            </w:r>
            <w:r w:rsidR="00DE3383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круж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ным бюджетом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перед местным бюджетом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прочая кредиторская задолженность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Главный бухгалтер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3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25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Расшифровка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кредиторской и дебиторской задолженности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М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____________________ за период 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3"/>
        <w:gridCol w:w="2521"/>
        <w:gridCol w:w="1766"/>
        <w:gridCol w:w="1954"/>
        <w:gridCol w:w="943"/>
        <w:gridCol w:w="1690"/>
      </w:tblGrid>
      <w:tr w:rsidR="00FB0ACE" w:rsidRPr="00B5726D" w:rsidTr="00FB0ACE"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кредитора/дебитора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Основание возникновения (дата, N договора)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 возникновения задолженности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Из нее 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просроченная</w:t>
            </w:r>
            <w:proofErr w:type="gramEnd"/>
          </w:p>
        </w:tc>
      </w:tr>
      <w:tr w:rsidR="00FB0ACE" w:rsidRPr="00B5726D" w:rsidTr="00FB0ACE"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DE3383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МК</w:t>
      </w:r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Главный бухгалтер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4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26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Отчет по крупным сделкам М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за период __________________________________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по заключенным контрактам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82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0"/>
        <w:gridCol w:w="1471"/>
        <w:gridCol w:w="1701"/>
        <w:gridCol w:w="1509"/>
        <w:gridCol w:w="1701"/>
        <w:gridCol w:w="1264"/>
        <w:gridCol w:w="1291"/>
      </w:tblGrid>
      <w:tr w:rsidR="00FB0ACE" w:rsidRPr="00B5726D" w:rsidTr="00FB0ACE"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Согласование с </w:t>
            </w:r>
            <w:r w:rsidR="00DE3383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МО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(N и дата исх.)</w:t>
            </w:r>
          </w:p>
        </w:tc>
        <w:tc>
          <w:tcPr>
            <w:tcW w:w="114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Информация о заключенных по результатам торгов муниципальных контрактах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N и дата заключения муниципального контракта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заказчика (поставщика)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предмет муниципального контракта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цена контракта (руб.)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B0ACE" w:rsidRPr="00B5726D" w:rsidTr="00FB0ACE"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7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DE3383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МК</w:t>
      </w:r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Главный бухгалтер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по прочим сделкам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82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4"/>
        <w:gridCol w:w="1691"/>
        <w:gridCol w:w="1453"/>
        <w:gridCol w:w="1783"/>
        <w:gridCol w:w="1222"/>
        <w:gridCol w:w="1185"/>
        <w:gridCol w:w="1539"/>
      </w:tblGrid>
      <w:tr w:rsidR="00FB0ACE" w:rsidRPr="00B5726D" w:rsidTr="00FB0AC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6913D4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Согласование с </w:t>
            </w:r>
            <w:r w:rsidR="006913D4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МО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(N и дата исх.)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N и дата заключения договора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контрагента (КА)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Предмет договора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Цена договора (руб.)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B0ACE" w:rsidRPr="00B5726D" w:rsidTr="00FB0AC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7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Главный бухгалтер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673349" w:rsidRDefault="00673349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5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27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495610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Отчет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по основным средствам, учитываемым в составе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материально-производственных запасов (МПЗ)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М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_____________________________________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за период _______________________________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(руб.)</w:t>
      </w:r>
    </w:p>
    <w:tbl>
      <w:tblPr>
        <w:tblW w:w="87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4"/>
        <w:gridCol w:w="1041"/>
        <w:gridCol w:w="1340"/>
        <w:gridCol w:w="1373"/>
        <w:gridCol w:w="1054"/>
        <w:gridCol w:w="404"/>
        <w:gridCol w:w="543"/>
        <w:gridCol w:w="404"/>
        <w:gridCol w:w="543"/>
        <w:gridCol w:w="404"/>
        <w:gridCol w:w="543"/>
        <w:gridCol w:w="881"/>
        <w:gridCol w:w="543"/>
      </w:tblGrid>
      <w:tr w:rsidR="00FB0ACE" w:rsidRPr="00B5726D" w:rsidTr="00FB0ACE"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Инвентарный номер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материально-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производственных запасов (МПЗ)</w:t>
            </w:r>
          </w:p>
        </w:tc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Местонахождение и краткая характеристика объекта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приобретения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 начало года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Движение МПЗ за отчетный период</w:t>
            </w:r>
          </w:p>
        </w:tc>
        <w:tc>
          <w:tcPr>
            <w:tcW w:w="31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 конец периода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поступило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выбыло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</w:t>
            </w:r>
          </w:p>
        </w:tc>
      </w:tr>
      <w:tr w:rsidR="00FB0ACE" w:rsidRPr="00B5726D" w:rsidTr="00FB0AC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DE3383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МК</w:t>
      </w:r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Гл. бухгалтер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6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28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DE3383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Отчет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по основным средствам МК</w:t>
      </w:r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____________________</w:t>
      </w:r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за период ____________________________________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(руб.)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85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1"/>
        <w:gridCol w:w="885"/>
        <w:gridCol w:w="909"/>
        <w:gridCol w:w="1165"/>
        <w:gridCol w:w="981"/>
        <w:gridCol w:w="349"/>
        <w:gridCol w:w="751"/>
        <w:gridCol w:w="751"/>
        <w:gridCol w:w="383"/>
        <w:gridCol w:w="349"/>
        <w:gridCol w:w="349"/>
        <w:gridCol w:w="342"/>
        <w:gridCol w:w="349"/>
        <w:gridCol w:w="751"/>
        <w:gridCol w:w="802"/>
      </w:tblGrid>
      <w:tr w:rsidR="00FB0ACE" w:rsidRPr="00B5726D" w:rsidTr="00FB0ACE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Инвентарный номер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Местонахождение и краткая характеристика объекта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 ввода (приобретения)</w:t>
            </w:r>
          </w:p>
        </w:tc>
        <w:tc>
          <w:tcPr>
            <w:tcW w:w="24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 начало года</w:t>
            </w:r>
          </w:p>
        </w:tc>
        <w:tc>
          <w:tcPr>
            <w:tcW w:w="28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Движ</w:t>
            </w:r>
            <w:proofErr w:type="spell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. средств за отчетный период</w:t>
            </w:r>
          </w:p>
        </w:tc>
        <w:tc>
          <w:tcPr>
            <w:tcW w:w="37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 конец периода</w:t>
            </w:r>
          </w:p>
        </w:tc>
      </w:tr>
      <w:tr w:rsidR="00FB0ACE" w:rsidRPr="00B5726D" w:rsidTr="00FB0AC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бал.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стоимость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ост.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стоимость</w:t>
            </w:r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поступило</w:t>
            </w:r>
          </w:p>
        </w:tc>
        <w:tc>
          <w:tcPr>
            <w:tcW w:w="12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выбыло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балансовая стоимость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остаточная стоимость</w:t>
            </w:r>
          </w:p>
        </w:tc>
      </w:tr>
      <w:tr w:rsidR="00FB0ACE" w:rsidRPr="00B5726D" w:rsidTr="00FB0AC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бал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.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т-ть</w:t>
            </w:r>
            <w:proofErr w:type="spellEnd"/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бал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.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т-ть</w:t>
            </w:r>
            <w:proofErr w:type="spell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Гл. бухгалтер</w:t>
      </w: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7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29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Отчет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об использовани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и фонда развития производства</w:t>
      </w:r>
      <w:r w:rsidR="00DE3383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МК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_________________ за период 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7"/>
        <w:gridCol w:w="3169"/>
        <w:gridCol w:w="2247"/>
        <w:gridCol w:w="3474"/>
      </w:tblGrid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 (тыс. руб.)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Остаток фонда на начало года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Направлено в фонд за отчетный период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Израсходовано фонда всего, в том числе приобретено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основание приобретения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FB0ACE"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Остаток фонда на конец отчетного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  <w:t>периода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</w:t>
      </w:r>
      <w:r w:rsidR="000E35E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Гл. бухгалтер</w:t>
      </w:r>
    </w:p>
    <w:p w:rsidR="00716D2E" w:rsidRDefault="00716D2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716D2E" w:rsidRDefault="00716D2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8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30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Расчет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суммы прибыли, подлежащей перечислению в городской бюджет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муниципальным </w:t>
      </w:r>
      <w:r w:rsidR="000E35E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казенным предприятия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м (М</w:t>
      </w:r>
      <w:r w:rsidR="000E35E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П)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_________________________________________________________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за период _________________________________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93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0"/>
        <w:gridCol w:w="2247"/>
        <w:gridCol w:w="1035"/>
        <w:gridCol w:w="1681"/>
        <w:gridCol w:w="1827"/>
        <w:gridCol w:w="889"/>
        <w:gridCol w:w="1090"/>
      </w:tblGrid>
      <w:tr w:rsidR="00FB0ACE" w:rsidRPr="00B5726D" w:rsidTr="00495610">
        <w:trPr>
          <w:trHeight w:val="145"/>
        </w:trPr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измер</w:t>
            </w:r>
            <w:proofErr w:type="spell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Величина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38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Реквизиты платежных документов по перечислению денежных сре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дств в сч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ет погашения долга (к стр. 1)</w:t>
            </w:r>
          </w:p>
        </w:tc>
      </w:tr>
      <w:tr w:rsidR="00FB0ACE" w:rsidRPr="00B5726D" w:rsidTr="00495610">
        <w:trPr>
          <w:trHeight w:val="145"/>
        </w:trPr>
        <w:tc>
          <w:tcPr>
            <w:tcW w:w="6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Сальдо платежей в </w:t>
            </w:r>
            <w:r w:rsidR="000E35E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окружн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ой бюджет по состоянию на 01.01.20____ г.</w:t>
            </w:r>
          </w:p>
        </w:tc>
        <w:tc>
          <w:tcPr>
            <w:tcW w:w="1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6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N платежного поручения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сумма, руб.</w:t>
            </w:r>
          </w:p>
        </w:tc>
      </w:tr>
      <w:tr w:rsidR="00FB0ACE" w:rsidRPr="00B5726D" w:rsidTr="00495610">
        <w:trPr>
          <w:trHeight w:val="1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1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1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145"/>
        </w:trPr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Прибыль (убыток) отчетного периода/доход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145"/>
        </w:trPr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Налог на прибыль и иные аналогичные обязательные платежи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ИТОГО в счет долга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145"/>
        </w:trPr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Прибыль (убыток) отчетного периода, остающаяся в распоряжении предприятия после уплаты налога на прибыль и иных аналогичных обязательных платежей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Реквизиты платежных документов по перечислению денежных сре</w:t>
            </w:r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дств в сч</w:t>
            </w:r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ет начисленной за отчетный период суммы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  <w:t>(к стр. 7)</w:t>
            </w:r>
          </w:p>
        </w:tc>
      </w:tr>
      <w:tr w:rsidR="00FB0ACE" w:rsidRPr="00B5726D" w:rsidTr="00495610">
        <w:trPr>
          <w:trHeight w:val="1631"/>
        </w:trPr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Установленный норматив отчисления части прибыли/дохода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N платежного поручения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сумма, руб.</w:t>
            </w:r>
          </w:p>
        </w:tc>
      </w:tr>
      <w:tr w:rsidR="00FB0ACE" w:rsidRPr="00B5726D" w:rsidTr="00495610">
        <w:trPr>
          <w:trHeight w:val="3564"/>
        </w:trPr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Сумма платежа, подлежащая уплате в </w:t>
            </w:r>
            <w:r w:rsidR="000E35E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окружн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ой бюджет за отчетный период (стр. 4 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x</w:t>
            </w:r>
            <w:proofErr w:type="spell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стр. 5 / 100) / (стр. 2 (доход) 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x</w:t>
            </w:r>
            <w:proofErr w:type="spell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 стр. 5 / 100)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362"/>
        </w:trPr>
        <w:tc>
          <w:tcPr>
            <w:tcW w:w="6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2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Суммы уплаченных платежей в счет начислений за отчетный период</w:t>
            </w:r>
          </w:p>
        </w:tc>
        <w:tc>
          <w:tcPr>
            <w:tcW w:w="1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6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1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1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1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27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644"/>
        </w:trPr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 к доплате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06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495610">
        <w:trPr>
          <w:trHeight w:val="664"/>
        </w:trPr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Сумма к уменьшению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</w:t>
      </w:r>
      <w:r w:rsidR="000E35E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__________________________   ____________________________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                                                        (подпись)                                     (Ф.И.О.)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Главный бухгалтер М</w:t>
      </w:r>
      <w:r w:rsidR="000E35E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___________________   ___________________________</w:t>
      </w:r>
    </w:p>
    <w:p w:rsidR="00673349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 </w:t>
      </w:r>
      <w:r w:rsidR="000E35E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                    </w:t>
      </w: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73349" w:rsidRDefault="00673349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495610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9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31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495610" w:rsidRPr="00B5726D" w:rsidRDefault="00495610" w:rsidP="004956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495610" w:rsidRDefault="00495610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Отчет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о численности и оплате труда в М</w:t>
      </w:r>
      <w:r w:rsidR="000E35E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 ______________________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>за период ______________________________________________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94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3"/>
        <w:gridCol w:w="5620"/>
        <w:gridCol w:w="1449"/>
        <w:gridCol w:w="1737"/>
      </w:tblGrid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/</w:t>
            </w:r>
            <w:proofErr w:type="spellStart"/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Ед.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Значение</w:t>
            </w:r>
          </w:p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показателей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Общий доход работников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фонд оплаты труда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Списочная численность работников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административно-управленческого персонала (АУП)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производственного персонала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прочего персонала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Среднемесячный доход работников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руководителя предприятия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административно-управленческого персонала</w:t>
            </w: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br/>
              <w:t>(АУП)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производственного персонала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прочего персонала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руководителя предприятия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административно-управленческого персонала (АУП)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производственного персонала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  <w:tr w:rsidR="00FB0ACE" w:rsidRPr="00B5726D" w:rsidTr="0063720F"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5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прочего персонала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</w:t>
      </w:r>
      <w:r w:rsidR="00716D2E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К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Гл. бухгалтер</w:t>
      </w:r>
    </w:p>
    <w:p w:rsidR="0063720F" w:rsidRDefault="0063720F" w:rsidP="00805D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sectPr w:rsidR="0063720F" w:rsidSect="005D2F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720F" w:rsidRPr="00B5726D" w:rsidRDefault="0063720F" w:rsidP="006372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№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 1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0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к </w:t>
      </w:r>
      <w:hyperlink r:id="rId32" w:anchor="sub_1000" w:history="1">
        <w:r w:rsidRPr="005D5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представления отчетности</w:t>
      </w:r>
    </w:p>
    <w:p w:rsidR="0063720F" w:rsidRDefault="0063720F" w:rsidP="006372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 xml:space="preserve">руководителями муниципальных </w:t>
      </w: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br/>
        <w:t xml:space="preserve">казенных </w:t>
      </w: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предприятий</w:t>
      </w:r>
    </w:p>
    <w:p w:rsidR="0063720F" w:rsidRDefault="0063720F" w:rsidP="006372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63720F" w:rsidRPr="00B5726D" w:rsidRDefault="0063720F" w:rsidP="006372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</w:p>
    <w:p w:rsidR="00FB0ACE" w:rsidRPr="00B5726D" w:rsidRDefault="00FB0ACE" w:rsidP="0063720F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  <w:t>Информация о выплате</w:t>
      </w:r>
      <w:r w:rsidR="00716D2E"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  <w:t xml:space="preserve"> заработной платы работникам </w:t>
      </w:r>
      <w:r w:rsidR="00716D2E"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  <w:br/>
        <w:t>МК</w:t>
      </w:r>
      <w:r w:rsidRPr="00B5726D">
        <w:rPr>
          <w:rFonts w:ascii="Times New Roman" w:eastAsia="Times New Roman" w:hAnsi="Times New Roman" w:cs="Times New Roman"/>
          <w:color w:val="2F2F2F"/>
          <w:kern w:val="36"/>
          <w:sz w:val="28"/>
          <w:szCs w:val="28"/>
          <w:lang w:eastAsia="ru-RU"/>
        </w:rPr>
        <w:t>П _________________ за период _________________</w:t>
      </w:r>
    </w:p>
    <w:p w:rsidR="00FB0ACE" w:rsidRPr="00B5726D" w:rsidRDefault="00FB0ACE" w:rsidP="006372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69"/>
        <w:gridCol w:w="4338"/>
      </w:tblGrid>
      <w:tr w:rsidR="00FB0ACE" w:rsidRPr="00B5726D" w:rsidTr="00FB0ACE">
        <w:tc>
          <w:tcPr>
            <w:tcW w:w="7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Установленная дата выплаты заработной платы (каждые полмесяца) на предприятии</w:t>
            </w:r>
          </w:p>
        </w:tc>
        <w:tc>
          <w:tcPr>
            <w:tcW w:w="6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Дата, когда фактически произведены выплаты за текущий месяц</w:t>
            </w:r>
          </w:p>
        </w:tc>
      </w:tr>
      <w:tr w:rsidR="00FB0ACE" w:rsidRPr="00B5726D" w:rsidTr="00FB0ACE">
        <w:tc>
          <w:tcPr>
            <w:tcW w:w="7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FB0ACE" w:rsidRPr="00B5726D" w:rsidRDefault="00FB0ACE" w:rsidP="00805D60">
            <w:pPr>
              <w:pBdr>
                <w:left w:val="dotted" w:sz="4" w:space="9" w:color="444444"/>
              </w:pBd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</w:pPr>
            <w:r w:rsidRPr="00B5726D">
              <w:rPr>
                <w:rFonts w:ascii="Times New Roman" w:eastAsia="Times New Roman" w:hAnsi="Times New Roman" w:cs="Times New Roman"/>
                <w:i/>
                <w:iCs/>
                <w:color w:val="1A171B"/>
                <w:sz w:val="28"/>
                <w:szCs w:val="28"/>
                <w:lang w:eastAsia="ru-RU"/>
              </w:rPr>
              <w:t> </w:t>
            </w:r>
          </w:p>
        </w:tc>
      </w:tr>
    </w:tbl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716D2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Директор МК</w:t>
      </w:r>
      <w:r w:rsidR="00FB0ACE"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П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Главный бухгалтер</w:t>
      </w:r>
    </w:p>
    <w:p w:rsidR="00FB0ACE" w:rsidRPr="00B5726D" w:rsidRDefault="00FB0ACE" w:rsidP="00805D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</w:pPr>
      <w:r w:rsidRPr="00B5726D">
        <w:rPr>
          <w:rFonts w:ascii="Times New Roman" w:eastAsia="Times New Roman" w:hAnsi="Times New Roman" w:cs="Times New Roman"/>
          <w:color w:val="1A171B"/>
          <w:sz w:val="28"/>
          <w:szCs w:val="28"/>
          <w:lang w:eastAsia="ru-RU"/>
        </w:rPr>
        <w:t> </w:t>
      </w:r>
    </w:p>
    <w:p w:rsidR="00FB0ACE" w:rsidRPr="00B5726D" w:rsidRDefault="00FB0ACE" w:rsidP="00805D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ACE" w:rsidRPr="00B5726D" w:rsidSect="005D2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B0ACE"/>
    <w:rsid w:val="000E35ED"/>
    <w:rsid w:val="00281BEA"/>
    <w:rsid w:val="002B4F95"/>
    <w:rsid w:val="003326C4"/>
    <w:rsid w:val="003B2A0E"/>
    <w:rsid w:val="00495610"/>
    <w:rsid w:val="005202F9"/>
    <w:rsid w:val="00537321"/>
    <w:rsid w:val="005D2F91"/>
    <w:rsid w:val="005D5E14"/>
    <w:rsid w:val="0063720F"/>
    <w:rsid w:val="00673349"/>
    <w:rsid w:val="006913D4"/>
    <w:rsid w:val="00716D2E"/>
    <w:rsid w:val="007A3D40"/>
    <w:rsid w:val="00805D60"/>
    <w:rsid w:val="00A90A87"/>
    <w:rsid w:val="00AC7E02"/>
    <w:rsid w:val="00B5726D"/>
    <w:rsid w:val="00B97F21"/>
    <w:rsid w:val="00C50A50"/>
    <w:rsid w:val="00C51FCC"/>
    <w:rsid w:val="00D56D2B"/>
    <w:rsid w:val="00DC738F"/>
    <w:rsid w:val="00DE3383"/>
    <w:rsid w:val="00FB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91"/>
  </w:style>
  <w:style w:type="paragraph" w:styleId="1">
    <w:name w:val="heading 1"/>
    <w:basedOn w:val="a"/>
    <w:link w:val="10"/>
    <w:uiPriority w:val="9"/>
    <w:qFormat/>
    <w:rsid w:val="00FB0ACE"/>
    <w:pPr>
      <w:spacing w:before="240" w:after="240" w:line="240" w:lineRule="auto"/>
      <w:outlineLvl w:val="0"/>
    </w:pPr>
    <w:rPr>
      <w:rFonts w:ascii="Times New Roman" w:eastAsia="Times New Roman" w:hAnsi="Times New Roman" w:cs="Times New Roman"/>
      <w:color w:val="2F2F2F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FB0ACE"/>
    <w:pPr>
      <w:spacing w:before="240" w:after="240" w:line="240" w:lineRule="auto"/>
      <w:outlineLvl w:val="1"/>
    </w:pPr>
    <w:rPr>
      <w:rFonts w:ascii="Times New Roman" w:eastAsia="Times New Roman" w:hAnsi="Times New Roman" w:cs="Times New Roman"/>
      <w:color w:val="2F2F2F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B0ACE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color w:val="2F2F2F"/>
      <w:sz w:val="34"/>
      <w:szCs w:val="34"/>
      <w:lang w:eastAsia="ru-RU"/>
    </w:rPr>
  </w:style>
  <w:style w:type="paragraph" w:styleId="4">
    <w:name w:val="heading 4"/>
    <w:basedOn w:val="a"/>
    <w:link w:val="40"/>
    <w:uiPriority w:val="9"/>
    <w:qFormat/>
    <w:rsid w:val="00FB0ACE"/>
    <w:pPr>
      <w:spacing w:before="240" w:after="240" w:line="240" w:lineRule="auto"/>
      <w:outlineLvl w:val="3"/>
    </w:pPr>
    <w:rPr>
      <w:rFonts w:ascii="Times New Roman" w:eastAsia="Times New Roman" w:hAnsi="Times New Roman" w:cs="Times New Roman"/>
      <w:color w:val="2F2F2F"/>
      <w:sz w:val="31"/>
      <w:szCs w:val="31"/>
      <w:lang w:eastAsia="ru-RU"/>
    </w:rPr>
  </w:style>
  <w:style w:type="paragraph" w:styleId="5">
    <w:name w:val="heading 5"/>
    <w:basedOn w:val="a"/>
    <w:link w:val="50"/>
    <w:uiPriority w:val="9"/>
    <w:qFormat/>
    <w:rsid w:val="00FB0ACE"/>
    <w:pPr>
      <w:spacing w:before="240" w:after="240" w:line="240" w:lineRule="auto"/>
      <w:outlineLvl w:val="4"/>
    </w:pPr>
    <w:rPr>
      <w:rFonts w:ascii="Times New Roman" w:eastAsia="Times New Roman" w:hAnsi="Times New Roman" w:cs="Times New Roman"/>
      <w:color w:val="2F2F2F"/>
      <w:sz w:val="29"/>
      <w:szCs w:val="29"/>
      <w:lang w:eastAsia="ru-RU"/>
    </w:rPr>
  </w:style>
  <w:style w:type="paragraph" w:styleId="6">
    <w:name w:val="heading 6"/>
    <w:basedOn w:val="a"/>
    <w:link w:val="60"/>
    <w:uiPriority w:val="9"/>
    <w:qFormat/>
    <w:rsid w:val="00FB0ACE"/>
    <w:pPr>
      <w:spacing w:before="240" w:after="240" w:line="240" w:lineRule="auto"/>
      <w:outlineLvl w:val="5"/>
    </w:pPr>
    <w:rPr>
      <w:rFonts w:ascii="Times New Roman" w:eastAsia="Times New Roman" w:hAnsi="Times New Roman" w:cs="Times New Roman"/>
      <w:color w:val="2F2F2F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0ACE"/>
    <w:rPr>
      <w:rFonts w:ascii="Times New Roman" w:eastAsia="Times New Roman" w:hAnsi="Times New Roman" w:cs="Times New Roman"/>
      <w:color w:val="2F2F2F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0ACE"/>
    <w:rPr>
      <w:rFonts w:ascii="Times New Roman" w:eastAsia="Times New Roman" w:hAnsi="Times New Roman" w:cs="Times New Roman"/>
      <w:color w:val="2F2F2F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0ACE"/>
    <w:rPr>
      <w:rFonts w:ascii="Times New Roman" w:eastAsia="Times New Roman" w:hAnsi="Times New Roman" w:cs="Times New Roman"/>
      <w:color w:val="2F2F2F"/>
      <w:sz w:val="34"/>
      <w:szCs w:val="3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B0ACE"/>
    <w:rPr>
      <w:rFonts w:ascii="Times New Roman" w:eastAsia="Times New Roman" w:hAnsi="Times New Roman" w:cs="Times New Roman"/>
      <w:color w:val="2F2F2F"/>
      <w:sz w:val="31"/>
      <w:szCs w:val="3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B0ACE"/>
    <w:rPr>
      <w:rFonts w:ascii="Times New Roman" w:eastAsia="Times New Roman" w:hAnsi="Times New Roman" w:cs="Times New Roman"/>
      <w:color w:val="2F2F2F"/>
      <w:sz w:val="29"/>
      <w:szCs w:val="29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0ACE"/>
    <w:rPr>
      <w:rFonts w:ascii="Times New Roman" w:eastAsia="Times New Roman" w:hAnsi="Times New Roman" w:cs="Times New Roman"/>
      <w:color w:val="2F2F2F"/>
      <w:sz w:val="26"/>
      <w:szCs w:val="26"/>
      <w:lang w:eastAsia="ru-RU"/>
    </w:rPr>
  </w:style>
  <w:style w:type="paragraph" w:customStyle="1" w:styleId="11">
    <w:name w:val="Стиль1"/>
    <w:basedOn w:val="a"/>
    <w:link w:val="12"/>
    <w:rsid w:val="00FB0ACE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Calibri" w:hAnsi="Times New Roman" w:cs="Times New Roman"/>
    </w:rPr>
  </w:style>
  <w:style w:type="character" w:customStyle="1" w:styleId="12">
    <w:name w:val="Стиль1 Знак"/>
    <w:basedOn w:val="a0"/>
    <w:link w:val="11"/>
    <w:rsid w:val="00FB0ACE"/>
    <w:rPr>
      <w:rFonts w:ascii="Times New Roman" w:eastAsia="Calibri" w:hAnsi="Times New Roman" w:cs="Times New Roman"/>
    </w:rPr>
  </w:style>
  <w:style w:type="table" w:styleId="a3">
    <w:name w:val="Table Grid"/>
    <w:basedOn w:val="a1"/>
    <w:rsid w:val="00FB0AC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AC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5D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45702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8808">
                      <w:marLeft w:val="2400"/>
                      <w:marRight w:val="300"/>
                      <w:marTop w:val="0"/>
                      <w:marBottom w:val="34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4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1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9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77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762.10000/" TargetMode="External"/><Relationship Id="rId13" Type="http://schemas.openxmlformats.org/officeDocument/2006/relationships/hyperlink" Target="http://admknyaginino.ru/ob-utverzhdenii-poryadka-predstavleniya-otchetnosti-rukovoditelyami-municipalnykh-unitarnykh-predpriyatij/" TargetMode="External"/><Relationship Id="rId18" Type="http://schemas.openxmlformats.org/officeDocument/2006/relationships/hyperlink" Target="http://admknyaginino.ru/ob-utverzhdenii-poryadka-predstavleniya-otchetnosti-rukovoditelyami-municipalnykh-unitarnykh-predpriyatij/" TargetMode="External"/><Relationship Id="rId26" Type="http://schemas.openxmlformats.org/officeDocument/2006/relationships/hyperlink" Target="http://admknyaginino.ru/ob-utverzhdenii-poryadka-predstavleniya-otchetnosti-rukovoditelyami-municipalnykh-unitarnykh-predpriyatij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12025268.0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admknyaginino.ru/ob-utverzhdenii-poryadka-predstavleniya-otchetnosti-rukovoditelyami-municipalnykh-unitarnykh-predpriyatij/" TargetMode="External"/><Relationship Id="rId12" Type="http://schemas.openxmlformats.org/officeDocument/2006/relationships/hyperlink" Target="http://admknyaginino.ru/ob-utverzhdenii-poryadka-predstavleniya-otchetnosti-rukovoditelyami-municipalnykh-unitarnykh-predpriyatij/" TargetMode="External"/><Relationship Id="rId17" Type="http://schemas.openxmlformats.org/officeDocument/2006/relationships/hyperlink" Target="http://admknyaginino.ru/ob-utverzhdenii-poryadka-predstavleniya-otchetnosti-rukovoditelyami-municipalnykh-unitarnykh-predpriyatij/" TargetMode="External"/><Relationship Id="rId25" Type="http://schemas.openxmlformats.org/officeDocument/2006/relationships/hyperlink" Target="http://admknyaginino.ru/ob-utverzhdenii-poryadka-predstavleniya-otchetnosti-rukovoditelyami-municipalnykh-unitarnykh-predpriyatij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admknyaginino.ru/ob-utverzhdenii-poryadka-predstavleniya-otchetnosti-rukovoditelyami-municipalnykh-unitarnykh-predpriyatij/" TargetMode="External"/><Relationship Id="rId20" Type="http://schemas.openxmlformats.org/officeDocument/2006/relationships/hyperlink" Target="garantf1://12077762.22000/" TargetMode="External"/><Relationship Id="rId29" Type="http://schemas.openxmlformats.org/officeDocument/2006/relationships/hyperlink" Target="http://admknyaginino.ru/ob-utverzhdenii-poryadka-predstavleniya-otchetnosti-rukovoditelyami-municipalnykh-unitarnykh-predpriyatij/" TargetMode="External"/><Relationship Id="rId1" Type="http://schemas.openxmlformats.org/officeDocument/2006/relationships/styles" Target="styles.xml"/><Relationship Id="rId6" Type="http://schemas.openxmlformats.org/officeDocument/2006/relationships/hyperlink" Target="http://admknyaginino.ru/ob-utverzhdenii-poryadka-predstavleniya-otchetnosti-rukovoditelyami-municipalnykh-unitarnykh-predpriyatij/" TargetMode="External"/><Relationship Id="rId11" Type="http://schemas.openxmlformats.org/officeDocument/2006/relationships/hyperlink" Target="http://admknyaginino.ru/ob-utverzhdenii-poryadka-predstavleniya-otchetnosti-rukovoditelyami-municipalnykh-unitarnykh-predpriyatij/" TargetMode="External"/><Relationship Id="rId24" Type="http://schemas.openxmlformats.org/officeDocument/2006/relationships/hyperlink" Target="http://admknyaginino.ru/ob-utverzhdenii-poryadka-predstavleniya-otchetnosti-rukovoditelyami-municipalnykh-unitarnykh-predpriyatij/" TargetMode="External"/><Relationship Id="rId32" Type="http://schemas.openxmlformats.org/officeDocument/2006/relationships/hyperlink" Target="http://admknyaginino.ru/ob-utverzhdenii-poryadka-predstavleniya-otchetnosti-rukovoditelyami-municipalnykh-unitarnykh-predpriyatij/" TargetMode="External"/><Relationship Id="rId5" Type="http://schemas.openxmlformats.org/officeDocument/2006/relationships/hyperlink" Target="garantf1://12028965.0/" TargetMode="External"/><Relationship Id="rId15" Type="http://schemas.openxmlformats.org/officeDocument/2006/relationships/hyperlink" Target="http://admknyaginino.ru/ob-utverzhdenii-poryadka-predstavleniya-otchetnosti-rukovoditelyami-municipalnykh-unitarnykh-predpriyatij/" TargetMode="External"/><Relationship Id="rId23" Type="http://schemas.openxmlformats.org/officeDocument/2006/relationships/hyperlink" Target="http://admknyaginino.ru/ob-utverzhdenii-poryadka-predstavleniya-otchetnosti-rukovoditelyami-municipalnykh-unitarnykh-predpriyatij/" TargetMode="External"/><Relationship Id="rId28" Type="http://schemas.openxmlformats.org/officeDocument/2006/relationships/hyperlink" Target="http://admknyaginino.ru/ob-utverzhdenii-poryadka-predstavleniya-otchetnosti-rukovoditelyami-municipalnykh-unitarnykh-predpriyatij/" TargetMode="External"/><Relationship Id="rId10" Type="http://schemas.openxmlformats.org/officeDocument/2006/relationships/hyperlink" Target="garantf1://12068950.1000/" TargetMode="External"/><Relationship Id="rId19" Type="http://schemas.openxmlformats.org/officeDocument/2006/relationships/hyperlink" Target="garantf1://12077762.21000/" TargetMode="External"/><Relationship Id="rId31" Type="http://schemas.openxmlformats.org/officeDocument/2006/relationships/hyperlink" Target="http://admknyaginino.ru/ob-utverzhdenii-poryadka-predstavleniya-otchetnosti-rukovoditelyami-municipalnykh-unitarnykh-predpriyatij/" TargetMode="External"/><Relationship Id="rId4" Type="http://schemas.openxmlformats.org/officeDocument/2006/relationships/image" Target="media/image1.png"/><Relationship Id="rId9" Type="http://schemas.openxmlformats.org/officeDocument/2006/relationships/hyperlink" Target="garantf1://12077762.20000/" TargetMode="External"/><Relationship Id="rId14" Type="http://schemas.openxmlformats.org/officeDocument/2006/relationships/hyperlink" Target="http://admknyaginino.ru/ob-utverzhdenii-poryadka-predstavleniya-otchetnosti-rukovoditelyami-municipalnykh-unitarnykh-predpriyatij/" TargetMode="External"/><Relationship Id="rId22" Type="http://schemas.openxmlformats.org/officeDocument/2006/relationships/hyperlink" Target="http://admknyaginino.ru/ob-utverzhdenii-poryadka-predstavleniya-otchetnosti-rukovoditelyami-municipalnykh-unitarnykh-predpriyatij/" TargetMode="External"/><Relationship Id="rId27" Type="http://schemas.openxmlformats.org/officeDocument/2006/relationships/hyperlink" Target="http://admknyaginino.ru/ob-utverzhdenii-poryadka-predstavleniya-otchetnosti-rukovoditelyami-municipalnykh-unitarnykh-predpriyatij/" TargetMode="External"/><Relationship Id="rId30" Type="http://schemas.openxmlformats.org/officeDocument/2006/relationships/hyperlink" Target="http://admknyaginino.ru/ob-utverzhdenii-poryadka-predstavleniya-otchetnosti-rukovoditelyami-municipalnykh-unitarnykh-predpriyat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24</Pages>
  <Words>3861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4</cp:revision>
  <dcterms:created xsi:type="dcterms:W3CDTF">2017-02-21T06:10:00Z</dcterms:created>
  <dcterms:modified xsi:type="dcterms:W3CDTF">2017-02-21T06:27:00Z</dcterms:modified>
</cp:coreProperties>
</file>